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SOX control evidence organiser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SOX control evidence organiser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scoped financial-reporting controls, actual evidence and exceptions.</w:t>
      </w:r>
    </w:p>
    <w:p>
      <w:r>
        <w:t xml:space="preserve">Bind management-approved financial-reporting scope, significant accounts and assertions to selected controls. Compare actual dated control performance with the customer-approved expected dates for the declared period and frequency. Every reported occurrence needs exact reviewed evidence. No business calendar or required frequency is inferred. Separate design narratives, observed operation, exceptions, remediation and management approval. No SOX applicability or assurance opinion is issued.</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Financial-reporting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Significant Account. Fictional significantAccount Financial Assertion. Fictional financialAssertion Process Name. Fictional processName Control Frequency. Per transaction Control Type. Preventive Period From. 2026-01-01 Period Through. 2026-10-08 Scope Approval reference. Fictional scopeApprovalRef Expected Performance Dates. ["2026-10-08"]</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Process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 Performed Dates. ["2026-10-08"]</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 Performance Dates.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Financial-reporting control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Process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Expected performance dates. ["2026-10-08"] Performed dates. ["2026-10-08"] Current. Implemented Target. Implemented Priority. High Result. Reported with evidence Finding. Exact selected criterion, current practice, responsibility and reviewed source links retained. Method. 2026-10-09.requirement-readiness [formal preview abridged]</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Significant Account. Fictional significantAccount Financial Assertion. Fictional financialAssertion Process Name. Fictional processName Control Frequency. Per transaction Control Type. Preventive Period From. 2026-01-01 Period Through. 2026-10-08 Scope Approval reference. Fictional scopeApprovalRef Expected Performance Dates. ["2026-10-08"]</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Public Company Accounting Oversight Board: Auditing Standard 2201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management-approved financial-reporting scope, significant accounts and assertions to selected controls. Compare actual dated control performance with the customer-approved expected dates for the declared period and frequency. Every reported occurrence needs exact reviewed evidence. No business calendar or required frequency is inferred. Separate design narratives, observed operation, exceptions, remediation and management approval. No SOX applicability or assurance opinion is issued.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wtxxxgmezedjy-7fqohb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txxxgmezedjy-7fqohbm" Type="http://schemas.openxmlformats.org/officeDocument/2006/relationships/hyperlink" Target="https://pcaobus.org/oversight/standards/auditing-standards/details/AS220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SOX control evidence organiser</dc:title>
  <dc:subject>Fictional sample. Requires tailoring and responsible review.</dc:subject>
  <dc:creator>Business Compliance Tools</dc:creator>
  <cp:keywords>compliance, evidence, us</cp:keywords>
  <dc:description>SOX control evidence organiser</dc:description>
  <cp:lastModifiedBy>Business Compliance Tools</cp:lastModifiedBy>
  <cp:revision>1</cp:revision>
  <dcterms:created xsi:type="dcterms:W3CDTF">2026-10-09T03:02:00.522Z</dcterms:created>
  <dcterms:modified xsi:type="dcterms:W3CDTF">2026-10-09T03:02:00.522Z</dcterms:modified>
</cp:coreProperties>
</file>

<file path=docProps/custom.xml><?xml version="1.0" encoding="utf-8"?>
<Properties xmlns="http://schemas.openxmlformats.org/officeDocument/2006/custom-properties" xmlns:vt="http://schemas.openxmlformats.org/officeDocument/2006/docPropsVTypes"/>
</file>