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20" w:before="100"/>
      </w:pPr>
      <w:r>
        <w:rPr>
          <w:rFonts w:ascii="Times New Roman" w:cs="Times New Roman" w:eastAsia="Times New Roman" w:hAnsi="Times New Roman"/>
          <w:b/>
          <w:bCs/>
          <w:color w:val="595959"/>
          <w:sz w:val="18"/>
          <w:szCs w:val="18"/>
        </w:rPr>
        <w:t xml:space="preserve">COMPLIANCE WORKING RECORD</w:t>
      </w:r>
    </w:p>
    <w:p>
      <w:pPr>
        <w:spacing w:after="100" w:line="500"/>
      </w:pPr>
      <w:r>
        <w:rPr>
          <w:rFonts w:ascii="Times New Roman" w:cs="Times New Roman" w:eastAsia="Times New Roman" w:hAnsi="Times New Roman"/>
          <w:b/>
          <w:bCs/>
          <w:color w:val="1F1F1F"/>
          <w:sz w:val="40"/>
          <w:szCs w:val="40"/>
        </w:rPr>
        <w:t xml:space="preserve">Cyber risk assessment preparation</w:t>
      </w:r>
    </w:p>
    <w:p>
      <w:pPr>
        <w:spacing w:after="320" w:line="340"/>
      </w:pPr>
      <w:r>
        <w:rPr>
          <w:rFonts w:ascii="Times New Roman" w:cs="Times New Roman" w:eastAsia="Times New Roman" w:hAnsi="Times New Roman"/>
          <w:color w:val="333333"/>
          <w:sz w:val="22"/>
          <w:szCs w:val="22"/>
        </w:rPr>
        <w:t xml:space="preserve">Fictional sample. Requires tailoring and responsible review.</w:t>
      </w:r>
    </w:p>
    <w:p>
      <w:pPr>
        <w:pStyle w:val="Heading2"/>
      </w:pPr>
      <w:r>
        <w:t xml:space="preserve">Document control</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369"/>
        <w:gridCol w:w="5991"/>
      </w:tblGrid>
      <w:tr>
        <w:trPr>
          <w:cantSplit/>
          <w:tblHeader/>
        </w:trPr>
        <w:tc>
          <w:tcPr>
            <w:tcW w:type="dxa" w:w="3369"/>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5991"/>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 type</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Cyber risk assessment preparation</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 reference</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FICTIONAL-RISK-AUDIT-1</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Jurisdiction</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United States</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Version</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Status</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Named risk or audit workpaper prepared</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Prepared by</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responsible reviewer</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Prepared on</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Rule pack</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2026-10-09.risk-audit-workpaper.1</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Generated</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bl>
    <w:p>
      <w:pPr>
        <w:pStyle w:val="Heading1"/>
      </w:pPr>
      <w:r>
        <w:t xml:space="preserve">Purpose and boundary</w:t>
      </w:r>
    </w:p>
    <w:p>
      <w:r>
        <w:t xml:space="preserve">Prepare asset-specific cyber threat and vulnerability scenarios with evidence and approved risk judgments.</w:t>
      </w:r>
    </w:p>
    <w:p>
      <w:r>
        <w:t xml:space="preserve">Resolve asset, business objective, threat event, vulnerability and adverse consequence for each scenario. Validate exact approved scale definitions and matrix pairs, source-backed likelihood/impact judgments, control evidence, residual rationale and treatments. Preserve uncertainties and uncovered declared assets.</w:t>
      </w:r>
    </w:p>
    <w:p>
      <w:r>
        <w:t xml:space="preserve">Customer-approved scope, risk judgments, licensed criteria, source observations and management decisions remain explicit. This preparation does not determine legal applicability, certification, misconduct, source authenticity, population completeness or assurance. No risk reduction is inferred from a listed control. Original files remain unchanged and browser-local unless explicitly saved through paid private cloud saving.</w:t>
      </w:r>
    </w:p>
    <w:p>
      <w:pPr>
        <w:pStyle w:val="Heading1"/>
      </w:pPr>
      <w:r>
        <w:t xml:space="preserve">Approved scope and risk or audit method</w:t>
      </w:r>
    </w:p>
    <w:p>
      <w:r>
        <w:t xml:space="preserve">Fictional actual boundary and source observations. Requires tailoring and responsible review.</w:t>
      </w:r>
    </w:p>
    <w:p>
      <w:r>
        <w:t xml:space="preserve">Scope approval. FICTIONAL-SCOPE-1</w:t>
      </w:r>
    </w:p>
    <w:p>
      <w:r>
        <w:t xml:space="preserve">Approved method. Fictional approved method 1. Source. f1. Locator. Exact fictional approved method and criteria JSON. Approver. Fictional responsible approver. Approval date. 2026-01-01</w:t>
      </w:r>
    </w:p>
    <w:p>
      <w:r>
        <w:t xml:space="preserve">Population statement. Declared complete population. Customer-declared count. 1</w:t>
      </w:r>
    </w:p>
    <w:p>
      <w:pPr>
        <w:pStyle w:val="Heading1"/>
      </w:pPr>
      <w:r>
        <w:t xml:space="preserve">Asset-threat-vulnerability risk workpaper scope</w:t>
      </w:r>
    </w:p>
    <w:p>
      <w:r>
        <w:t xml:space="preserve">The first 20 exact task rows appear here. Displayed values are bounded to 1000 characters. Complete typed rows and exact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Subject ID. SUB1 Asset Name. Fictional customer support platform Business Objective. Maintain customer support availability and confidentiality Information Types. Support contacts and case messages System Boundary. Fictional support application and database Interfaces. Customer portal and approved identity provider Scope Approval reference. FICTIONAL-SCOPE-1</w:t>
            </w:r>
          </w:p>
        </w:tc>
      </w:tr>
    </w:tbl>
    <w:p>
      <w:pPr>
        <w:pStyle w:val="Heading1"/>
      </w:pPr>
      <w:r>
        <w:t xml:space="preserve">Scales</w:t>
      </w:r>
    </w:p>
    <w:p>
      <w:r>
        <w:t xml:space="preserve">The first 20 exact task rows appear here. Displayed values are bounded to 1000 characters. Complete typed rows and exact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Scale ID. L1 Dimension. Likelihood Label. Fictional low Definition. Fictional reported likelihood for this declared horizon Method Version. Fictional approved method 1 Source ID. f1 Source Locator. likelihood[0]</w:t>
            </w:r>
          </w:p>
        </w:tc>
      </w:tr>
      <w:tr>
        <w:trPr>
          <w:cantSplit/>
        </w:trPr>
        <w:tc>
          <w:tcPr>
            <w:tcW w:type="dxa" w:w="187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w:t>
            </w:r>
          </w:p>
        </w:tc>
        <w:tc>
          <w:tcPr>
            <w:tcW w:type="dxa" w:w="748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Scale ID. I1 Dimension. Impact Label. Fictional limited Definition. Fictional limited reported consequence Method Version. Fictional approved method 1 Source ID. f1 Source Locator. impact[0]</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3</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Scale ID. I2 Dimension. Impact Label. Fictional material Definition. Fictional material reported consequence Method Version. Fictional approved method 1 Source ID. f1 Source Locator. impact[1]</w:t>
            </w:r>
          </w:p>
        </w:tc>
      </w:tr>
    </w:tbl>
    <w:p>
      <w:pPr>
        <w:pStyle w:val="Heading1"/>
      </w:pPr>
      <w:r>
        <w:t xml:space="preserve">Matrix</w:t>
      </w:r>
    </w:p>
    <w:p>
      <w:r>
        <w:t xml:space="preserve">The first 20 exact task rows appear here. Displayed values are bounded to 1000 characters. Complete typed rows and exact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Likelihood ID. L1 Impact ID. I1 Band. Fictional lower priority Priority Rank. 1 Method Version. Fictional approved method 1 Source ID. f1 Source Locator. matrix[0]</w:t>
            </w:r>
          </w:p>
        </w:tc>
      </w:tr>
      <w:tr>
        <w:trPr>
          <w:cantSplit/>
        </w:trPr>
        <w:tc>
          <w:tcPr>
            <w:tcW w:type="dxa" w:w="187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w:t>
            </w:r>
          </w:p>
        </w:tc>
        <w:tc>
          <w:tcPr>
            <w:tcW w:type="dxa" w:w="748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Likelihood ID. L1 Impact ID. I2 Band. Fictional higher priority Priority Rank. 2 Method Version. Fictional approved method 1 Source ID. f1 Source Locator. matrix[1]</w:t>
            </w:r>
          </w:p>
        </w:tc>
      </w:tr>
    </w:tbl>
    <w:p>
      <w:pPr>
        <w:pStyle w:val="Heading1"/>
      </w:pPr>
      <w:r>
        <w:t xml:space="preserve">Scenarios</w:t>
      </w:r>
    </w:p>
    <w:p>
      <w:r>
        <w:t xml:space="preserve">The first 20 exact task rows appear here. Displayed values are bounded to 1000 characters. Complete typed rows and exact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Scenario ID. R1 Subject ID. SUB1 Objective. Maintain customer support availability and confidentiality Threat Event. Fictional threat event affecting the declared scope Weakness. Fictional documented weakness Consequence. Fictional material adverse consequence Time Horizon. Fictional next 12 months Inherent Likelihood ID. L1 Inherent Impact ID. I2 Inherent Rationale. Fictional owner judgment based on selected observation Residual Likelihood ID. L1 Residual Impact ID. I1 Residual Rationale. Fictional separately approved judgment supported by actual fictional control observations Control IDs. ["C1"] Evidence IDs. ["E1"] Uncertainty. Fictional limited observation population. No probability or general assurance. Owner. Fictional scenario owner Assessed On. 2026-10-09</w:t>
            </w:r>
          </w:p>
        </w:tc>
      </w:tr>
    </w:tbl>
    <w:p>
      <w:pPr>
        <w:pStyle w:val="Heading1"/>
      </w:pPr>
      <w:r>
        <w:t xml:space="preserve">Controls</w:t>
      </w:r>
    </w:p>
    <w:p>
      <w:r>
        <w:t xml:space="preserve">The first 20 exact task rows appear here. Displayed values are bounded to 1000 characters. Complete typed rows and exact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Control ID. C1 Scenario ID. R1 Description. Fictional actual preventive control and observed operation Owner. Fictional control owner Control Type. Preventive Design Evidence IDs. ["E1"] Operating Evidence IDs. ["E1"] Test Result. Supports design and operation Tested On. 2026-10-08 Exception. </w:t>
            </w:r>
          </w:p>
        </w:tc>
      </w:tr>
    </w:tbl>
    <w:p>
      <w:pPr>
        <w:pStyle w:val="Heading1"/>
      </w:pPr>
      <w:r>
        <w:t xml:space="preserve">Evidence</w:t>
      </w:r>
    </w:p>
    <w:p>
      <w:r>
        <w:t xml:space="preserve">The first 20 exact task rows appear here. Displayed values are bounded to 1000 characters. Complete typed rows and exact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Evidence ID. E1 Subject ID. SUB1 Record ID. R1 File ID. f2 Source Sha256. 43403cdc63338182d3c59cf456dd45741b81703d320f58e9244e052635b4d302 Locator. CSV observation FICTIONAL-OBS1 Conclusion. Supports Reviewer. Fictional responsible evidence reviewer Observed On. 2026-10-08 Reviewed On. 2026-10-09</w:t>
            </w:r>
          </w:p>
        </w:tc>
      </w:tr>
    </w:tbl>
    <w:p>
      <w:pPr>
        <w:pStyle w:val="Heading1"/>
      </w:pPr>
      <w:r>
        <w:t xml:space="preserve">Actions</w:t>
      </w:r>
    </w:p>
    <w:p>
      <w:r>
        <w:t xml:space="preserve">The first 20 exact task rows appear here. Displayed values are bounded to 1000 characters. Complete typed rows and exact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Action ID. ACT1 Record ID. R1 Decision. Mitigate Description. Fictional owned follow-up to address the declared scenario or finding. Owner. Fictional response owner State. Planned Due On. 2026-12-31 Closed On.  Evidence IDs. [] Depends On. [] Approval reference. Fictional response approval Acceptance Expires On. </w:t>
            </w:r>
          </w:p>
        </w:tc>
      </w:tr>
    </w:tbl>
    <w:p>
      <w:pPr>
        <w:pStyle w:val="Heading1"/>
      </w:pPr>
      <w:r>
        <w:t xml:space="preserve">Asset-threat-vulnerability risk workpaper</w:t>
      </w:r>
    </w:p>
    <w:p>
      <w:r>
        <w:t xml:space="preserve">The first 20 prepared output rows appear here. Complete rows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Result</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Scenario. R1 Subject. SUB1 Objective. Maintain customer support availability and confidentiality Inherent band. Fictional higher priority Residual band. Fictional lower priority Approved priority rank. 1 Result. Prepared from declared judgments Reported scenario. Fictional threat event affecting the declared scope Reported uncertainty. Fictional limited observation population. No probability or general assurance.</w:t>
            </w:r>
          </w:p>
        </w:tc>
      </w:tr>
    </w:tbl>
    <w:p>
      <w:pPr>
        <w:pStyle w:val="Heading1"/>
      </w:pPr>
      <w:r>
        <w:t xml:space="preserve">Approved matrix lookup</w:t>
      </w:r>
    </w:p>
    <w:p>
      <w:r>
        <w:t xml:space="preserve">The first 20 prepared output rows appear here. Complete rows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Result</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Likelihood ID. L1 Impact ID. I1 Band. Fictional lower priority Priority Rank. 1 Method Version. Fictional approved method 1 Source ID. f1 Source Locator. matrix[0]</w:t>
            </w:r>
          </w:p>
        </w:tc>
      </w:tr>
      <w:tr>
        <w:trPr>
          <w:cantSplit/>
        </w:trPr>
        <w:tc>
          <w:tcPr>
            <w:tcW w:type="dxa" w:w="187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
            </w:r>
          </w:p>
        </w:tc>
        <w:tc>
          <w:tcPr>
            <w:tcW w:type="dxa" w:w="748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Likelihood ID. L1 Impact ID. I2 Band. Fictional higher priority Priority Rank. 2 Method Version. Fictional approved method 1 Source ID. f1 Source Locator. matrix[1]</w:t>
            </w:r>
          </w:p>
        </w:tc>
      </w:tr>
    </w:tbl>
    <w:p>
      <w:pPr>
        <w:pStyle w:val="Heading1"/>
      </w:pPr>
      <w:r>
        <w:t xml:space="preserve">Control design and operation</w:t>
      </w:r>
    </w:p>
    <w:p>
      <w:r>
        <w:t xml:space="preserve">The first 20 prepared output rows appear here. Complete rows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Result</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Control. C1 Scenario. R1 Reported test result. Supports design and operation Result. Reported test evidence linked Exception. </w:t>
            </w:r>
          </w:p>
        </w:tc>
      </w:tr>
    </w:tbl>
    <w:p>
      <w:pPr>
        <w:pStyle w:val="Heading1"/>
      </w:pPr>
      <w:r>
        <w:t xml:space="preserve">Declared scope coverage</w:t>
      </w:r>
    </w:p>
    <w:p>
      <w:r>
        <w:t xml:space="preserve">The first 20 prepared output rows appear here. Complete rows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Result</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SUB1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Subject. SUB1 Declared records. 1 Result. Declared records mapped Exact scope. {"subjectId":"SUB1","assetName":"Fictional customer support platform","businessObjective":"Maintain customer support availability and confidentiality","informationTypes":"Support contacts and case messages","systemBoundary":"Fictional support application and database","interfaces":"Customer portal and approved identity provider","scopeApprovalRef":"FICTIONAL-SCOPE-1"}</w:t>
            </w:r>
          </w:p>
        </w:tc>
      </w:tr>
    </w:tbl>
    <w:p>
      <w:pPr>
        <w:pStyle w:val="Heading1"/>
      </w:pPr>
      <w:r>
        <w:t xml:space="preserve">Owned response and follow-up plan</w:t>
      </w:r>
    </w:p>
    <w:p>
      <w:r>
        <w:t xml:space="preserve">The first 20 prepared output rows appear here. Complete rows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Result</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ACT1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Action. ACT1 Record. R1 Decision. Mitigate Description. Fictional owned follow-up to address the declared scenario or finding. Owner. Fictional response owner State. Planned Due date. 2026-12-31 Result. Declared response linked</w:t>
            </w:r>
          </w:p>
        </w:tc>
      </w:tr>
    </w:tbl>
    <w:p>
      <w:pPr>
        <w:pStyle w:val="Heading1"/>
      </w:pPr>
      <w:r>
        <w:t xml:space="preserve">Exact reviewed evidence index</w:t>
      </w:r>
    </w:p>
    <w:p>
      <w:r>
        <w:t xml:space="preserve">The first 20 prepared output rows appear here. Complete rows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Result</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SUB1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Evidence. E1 Record. R1 Subject. SUB1 Filename. fictional-reviewed-observations.csv SHA-256. 43403cdc63338182d3c59cf456dd45741b81703d320f58e9244e052635b4d302 Locator. CSV observation FICTIONAL-OBS1 Conclusion. Supports Result. Exact reviewed source linked</w:t>
            </w:r>
          </w:p>
        </w:tc>
      </w:tr>
    </w:tbl>
    <w:p>
      <w:pPr>
        <w:pStyle w:val="Heading1"/>
      </w:pPr>
      <w:r>
        <w:t xml:space="preserve">Review findings</w:t>
      </w:r>
    </w:p>
    <w:p>
      <w:r>
        <w:t xml:space="preserve">1 distinct declared subjects and 1 named records. 0 unresolved findings.</w:t>
      </w:r>
    </w:p>
    <w:p>
      <w:r>
        <w:t xml:space="preserve">The first 100 findings and 1000 characters per displayed field appear here. Complete findings remain in the data exports.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2034"/>
        <w:gridCol w:w="813"/>
        <w:gridCol w:w="3255"/>
        <w:gridCol w:w="3258"/>
      </w:tblGrid>
      <w:tr>
        <w:trPr>
          <w:cantSplit/>
          <w:tblHeader/>
        </w:trPr>
        <w:tc>
          <w:tcPr>
            <w:tcW w:type="dxa" w:w="203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Kind</w:t>
            </w:r>
          </w:p>
        </w:tc>
        <w:tc>
          <w:tcPr>
            <w:tcW w:type="dxa" w:w="813"/>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325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Result</w:t>
            </w:r>
          </w:p>
        </w:tc>
        <w:tc>
          <w:tcPr>
            <w:tcW w:type="dxa" w:w="325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Finding</w:t>
            </w:r>
          </w:p>
        </w:tc>
      </w:tr>
      <w:tr>
        <w:trPr>
          <w:cantSplit/>
        </w:trPr>
        <w:tc>
          <w:tcPr>
            <w:tcW w:type="dxa" w:w="203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Named risk workpaper</w:t>
            </w:r>
          </w:p>
        </w:tc>
        <w:tc>
          <w:tcPr>
            <w:tcW w:type="dxa" w:w="813"/>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R1</w:t>
            </w:r>
          </w:p>
        </w:tc>
        <w:tc>
          <w:tcPr>
            <w:tcW w:type="dxa" w:w="325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Prepared from declared judgments</w:t>
            </w:r>
          </w:p>
        </w:tc>
        <w:tc>
          <w:tcPr>
            <w:tcW w:type="dxa" w:w="325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Exact approved matrix lookup and source-linked reported judgments prepared. No control reduction was calculated.</w:t>
            </w:r>
          </w:p>
        </w:tc>
      </w:tr>
    </w:tbl>
    <w:p>
      <w:pPr>
        <w:pStyle w:val="Heading1"/>
      </w:pPr>
      <w:r>
        <w:t xml:space="preserve">Selected exact attachments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936"/>
        <w:gridCol w:w="3744"/>
        <w:gridCol w:w="936"/>
        <w:gridCol w:w="3744"/>
      </w:tblGrid>
      <w:tr>
        <w:trPr>
          <w:cantSplit/>
          <w:tblHeader/>
        </w:trPr>
        <w:tc>
          <w:tcPr>
            <w:tcW w:type="dxa" w:w="936"/>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374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Filename</w:t>
            </w:r>
          </w:p>
        </w:tc>
        <w:tc>
          <w:tcPr>
            <w:tcW w:type="dxa" w:w="936"/>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Bytes</w:t>
            </w:r>
          </w:p>
        </w:tc>
        <w:tc>
          <w:tcPr>
            <w:tcW w:type="dxa" w:w="374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SHA-256</w:t>
            </w:r>
          </w:p>
        </w:tc>
      </w:tr>
      <w:tr>
        <w:trPr>
          <w:cantSplit/>
        </w:trPr>
        <w:tc>
          <w:tcPr>
            <w:tcW w:type="dxa" w:w="93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f1</w:t>
            </w:r>
          </w:p>
        </w:tc>
        <w:tc>
          <w:tcPr>
            <w:tcW w:type="dxa" w:w="374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fictional-approved-risk-method.json</w:t>
            </w:r>
          </w:p>
        </w:tc>
        <w:tc>
          <w:tcPr>
            <w:tcW w:type="dxa" w:w="93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663</w:t>
            </w:r>
          </w:p>
        </w:tc>
        <w:tc>
          <w:tcPr>
            <w:tcW w:type="dxa" w:w="374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4635b0a354ab89c08ffb405c9c5452fbc313b457f9576791c3c4cc97b031e5fe</w:t>
            </w:r>
          </w:p>
        </w:tc>
      </w:tr>
      <w:tr>
        <w:trPr>
          <w:cantSplit/>
        </w:trPr>
        <w:tc>
          <w:tcPr>
            <w:tcW w:type="dxa" w:w="93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f2</w:t>
            </w:r>
          </w:p>
        </w:tc>
        <w:tc>
          <w:tcPr>
            <w:tcW w:type="dxa" w:w="374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fictional-reviewed-observations.csv</w:t>
            </w:r>
          </w:p>
        </w:tc>
        <w:tc>
          <w:tcPr>
            <w:tcW w:type="dxa" w:w="93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123</w:t>
            </w:r>
          </w:p>
        </w:tc>
        <w:tc>
          <w:tcPr>
            <w:tcW w:type="dxa" w:w="374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43403cdc63338182d3c59cf456dd45741b81703d320f58e9244e052635b4d302</w:t>
            </w:r>
          </w:p>
        </w:tc>
      </w:tr>
    </w:tbl>
    <w:p>
      <w:pPr>
        <w:pStyle w:val="Heading1"/>
      </w:pPr>
      <w:r>
        <w:t xml:space="preserve">Unresolved items and limitations</w:t>
      </w:r>
    </w:p>
    <w:p>
      <w:pPr>
        <w:pStyle w:val="ListParagraph"/>
        <w:numPr>
          <w:ilvl w:val="0"/>
          <w:numId w:val="1"/>
        </w:numPr>
      </w:pPr>
      <w:r>
        <w:t xml:space="preserve">Customer-approved scope, risk judgments, licensed criteria, source observations and management decisions remain explicit. This preparation does not determine legal applicability, certification, misconduct, source authenticity, population completeness or assurance. No risk reduction is inferred from a listed control. Original files remain unchanged and browser-local unless explicitly saved through paid private cloud saving.</w:t>
      </w:r>
    </w:p>
    <w:p>
      <w:pPr>
        <w:pStyle w:val="Heading1"/>
        <w:keepNext/>
      </w:pPr>
      <w:r>
        <w:t xml:space="preserve">Limitations</w:t>
      </w:r>
    </w:p>
    <w:p>
      <w:pPr>
        <w:pStyle w:val="ListParagraph"/>
        <w:keepNext w:val="false"/>
        <w:keepLines/>
        <w:numPr>
          <w:ilvl w:val="0"/>
          <w:numId w:val="1"/>
        </w:numPr>
      </w:pPr>
      <w:r>
        <w:t xml:space="preserve">Customer-approved scope, risk judgments, licensed criteria, source observations and management decisions remain explicit. This preparation does not determine legal applicability, certification, misconduct, source authenticity, population completeness or assurance. No risk reduction is inferred from a listed control. Original files remain unchanged and browser-local unless explicitly saved through paid private cloud saving.</w:t>
      </w:r>
    </w:p>
    <w:p>
      <w:pPr>
        <w:pStyle w:val="Heading1"/>
        <w:keepNext/>
      </w:pPr>
      <w:r>
        <w:t xml:space="preserve">Official sources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025"/>
        <w:gridCol w:w="3025"/>
        <w:gridCol w:w="1418"/>
        <w:gridCol w:w="1892"/>
      </w:tblGrid>
      <w:tr>
        <w:trPr>
          <w:cantSplit/>
          <w:tblHeader/>
        </w:trPr>
        <w:tc>
          <w:tcPr>
            <w:tcW w:type="dxa" w:w="30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Source</w:t>
            </w:r>
          </w:p>
        </w:tc>
        <w:tc>
          <w:tcPr>
            <w:tcW w:type="dxa" w:w="30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Provision</w:t>
            </w:r>
          </w:p>
        </w:tc>
        <w:tc>
          <w:tcPr>
            <w:tcW w:type="dxa" w:w="141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Reviewed</w:t>
            </w:r>
          </w:p>
        </w:tc>
        <w:tc>
          <w:tcPr>
            <w:tcW w:type="dxa" w:w="189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Link</w:t>
            </w:r>
          </w:p>
        </w:tc>
      </w:tr>
      <w:tr>
        <w:trPr>
          <w:cantSplit/>
        </w:trPr>
        <w:tc>
          <w:tcPr>
            <w:tcW w:type="dxa" w:w="3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National Institute of Standards and Technology: Guide for Conducting Risk Assessments, SP 800-30 Revision 1</w:t>
            </w:r>
          </w:p>
        </w:tc>
        <w:tc>
          <w:tcPr>
            <w:tcW w:type="dxa" w:w="3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Resolve asset, business objective, threat event, vulnerability and adverse consequence for each scenario. Validate exact approved scale definitions and matrix pairs, source-backed likelihood/impact judgments, control evidence, residual rationale and treatments. Preserve uncertainties and uncovered declared assets. This source does not establish this customer assessment, legal applicability, sufficient evidence or an assurance conclusion.</w:t>
            </w:r>
          </w:p>
        </w:tc>
        <w:tc>
          <w:tcPr>
            <w:tcW w:type="dxa" w:w="141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c>
          <w:tcPr>
            <w:tcW w:type="dxa" w:w="1892"/>
            <w:tcMar>
              <w:top w:type="dxa" w:w="100"/>
              <w:left w:type="dxa" w:w="120"/>
              <w:bottom w:type="dxa" w:w="100"/>
              <w:right w:type="dxa" w:w="120"/>
            </w:tcMar>
            <w:vAlign w:val="center"/>
          </w:tcPr>
          <w:p>
            <w:pPr>
              <w:spacing w:after="0" w:before="0" w:line="260"/>
            </w:pPr>
            <w:hyperlink w:history="1" r:id="rId8ysqhnhenopav8fkavdmj">
              <w:r>
                <w:rPr>
                  <w:rFonts w:ascii="Times New Roman" w:cs="Times New Roman" w:eastAsia="Times New Roman" w:hAnsi="Times New Roman"/>
                  <w:b w:val="false"/>
                  <w:bCs w:val="false"/>
                  <w:color w:val="1F1F1F"/>
                  <w:sz w:val="20"/>
                  <w:szCs w:val="20"/>
                  <w:u w:val="single"/>
                </w:rPr>
                <w:t xml:space="preserve">Open official source</w:t>
              </w:r>
            </w:hyperlink>
          </w:p>
        </w:tc>
      </w:tr>
    </w:tbl>
    <w:sectPr>
      <w:headerReference w:type="default" r:id="rId7"/>
      <w:footerReference w:type="default" r:id="rId8"/>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rFonts w:ascii="Times New Roman" w:cs="Times New Roman" w:eastAsia="Times New Roman" w:hAnsi="Times New Roman"/>
        <w:color w:val="595959"/>
        <w:sz w:val="17"/>
        <w:szCs w:val="17"/>
      </w:rPr>
      <w:t xml:space="preserve">Page </w:t>
    </w:r>
    <w:r>
      <w:rPr>
        <w:rFonts w:ascii="Times New Roman" w:cs="Times New Roman" w:eastAsia="Times New Roman" w:hAnsi="Times New Roman"/>
        <w:color w:val="595959"/>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D9D9D9" w:sz="2"/>
      </w:pBdr>
      <w:spacing w:after="80"/>
    </w:pPr>
    <w:r>
      <w:rPr>
        <w:rFonts w:ascii="Times New Roman" w:cs="Times New Roman" w:eastAsia="Times New Roman" w:hAnsi="Times New Roman"/>
        <w:color w:val="595959"/>
        <w:sz w:val="17"/>
        <w:szCs w:val="17"/>
      </w:rPr>
      <w:t xml:space="preserve">Business Compliance Tools</w:t>
    </w:r>
    <w:r>
      <w:rPr>
        <w:rFonts w:ascii="Times New Roman" w:cs="Times New Roman" w:eastAsia="Times New Roman" w:hAnsi="Times New Roman"/>
        <w:color w:val="595959"/>
        <w:sz w:val="17"/>
        <w:szCs w:val="17"/>
      </w:rPr>
      <w:t xml:space="preserve">  |  FICTIONAL-RISK-AUDIT-1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color w:val="1F1F1F"/>
        <w:sz w:val="22"/>
        <w:szCs w:val="22"/>
      </w:rPr>
    </w:rPrDefault>
    <w:pPrDefault>
      <w:pPr>
        <w:spacing w:after="120" w:before="0" w:line="276"/>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keepNext/>
      <w:spacing w:after="160" w:before="320"/>
    </w:pPr>
    <w:rPr>
      <w:rFonts w:ascii="Times New Roman" w:cs="Times New Roman" w:eastAsia="Times New Roman" w:hAnsi="Times New Roman"/>
      <w:b/>
      <w:bCs/>
      <w:color w:val="1F1F1F"/>
      <w:sz w:val="28"/>
      <w:szCs w:val="28"/>
    </w:rPr>
  </w:style>
  <w:style w:type="paragraph" w:styleId="Heading2">
    <w:name w:val="Heading 2"/>
    <w:basedOn w:val="Normal"/>
    <w:next w:val="Normal"/>
    <w:qFormat/>
    <w:pPr>
      <w:keepNext/>
      <w:spacing w:after="120" w:before="240"/>
    </w:pPr>
    <w:rPr>
      <w:rFonts w:ascii="Times New Roman" w:cs="Times New Roman" w:eastAsia="Times New Roman" w:hAnsi="Times New Roman"/>
      <w:b/>
      <w:bCs/>
      <w:color w:val="1F1F1F"/>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8ysqhnhenopav8fkavdmj" Type="http://schemas.openxmlformats.org/officeDocument/2006/relationships/hyperlink" Target="https://csrc.nist.gov/pubs/sp/800/30/r1/final" TargetMode="Externa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Cyber risk assessment preparation</dc:title>
  <dc:subject>Fictional sample. Requires tailoring and responsible review.</dc:subject>
  <dc:creator>Business Compliance Tools</dc:creator>
  <cp:keywords>compliance, evidence, us</cp:keywords>
  <dc:description>Cyber risk assessment preparation</dc:description>
  <cp:lastModifiedBy>Business Compliance Tools</cp:lastModifiedBy>
  <cp:revision>1</cp:revision>
  <dcterms:created xsi:type="dcterms:W3CDTF">2026-10-09T03:49:53.245Z</dcterms:created>
  <dcterms:modified xsi:type="dcterms:W3CDTF">2026-10-09T03:49:53.245Z</dcterms:modified>
</cp:coreProperties>
</file>

<file path=docProps/custom.xml><?xml version="1.0" encoding="utf-8"?>
<Properties xmlns="http://schemas.openxmlformats.org/officeDocument/2006/custom-properties" xmlns:vt="http://schemas.openxmlformats.org/officeDocument/2006/docPropsVTypes"/>
</file>