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Anti-bribery risk assessment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Anti-bribery risk assessment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transaction and third-party bribery scenarios with actual controls and treatment ownership.</w:t>
      </w:r>
    </w:p>
    <w:p>
      <w:r>
        <w:t xml:space="preserve">Link each declared business activity to third-party relationships, reported official connections, benefits and payment purposes. Record the actual scenario, vulnerability, impact, approved risk judgments, due diligence/control evidence and response. Do not infer misconduct or legal applicability from an association or geography.</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Transaction and third-party bribery risk workpaper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Business Activity. Fictional distributor contract approval Third Party. Fictional distributor Alpha Official Connection. Customer reports an official connection requiring review Benefit Type. Fictional proposed travel reimbursement Payment Purpose. Documented distributor demonstration travel Geography Name. Customer-declared United States market Scope Approval reference. FICTIONAL-SCOPE-1</w:t>
            </w:r>
          </w:p>
        </w:tc>
      </w:tr>
    </w:tbl>
    <w:p>
      <w:pPr>
        <w:pStyle w:val="Heading1"/>
      </w:pPr>
      <w:r>
        <w:t xml:space="preserve">Scales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L1 Dimension. Likelihood Label. Fictional low Definition. Fictional reported likelihood for this declared horizon Method Version. Fictional approved method 1 Source ID. f1 Source Locator. likelihood[0]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I1 Dimension. Impact Label. Fictional limited Definition. Fictional limited reported consequence Method Version. Fictional approved method 1 Source ID. f1 Source Locator. impact[0]</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I2 Dimension. Impact Label. Fictional material Definition. Fictional material reported consequence Method Version. Fictional approved method 1 Source ID. f1 Source Locator. impact[1]</w:t>
            </w:r>
          </w:p>
        </w:tc>
      </w:tr>
    </w:tbl>
    <w:p>
      <w:pPr>
        <w:pStyle w:val="Heading1"/>
      </w:pPr>
      <w:r>
        <w:t xml:space="preserve">Matrix</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Scenarios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R1 Subject ID. SUB1 Objective. Fictional declared objective Threat Event. Fictional improper benefit request through an intermediary Weakness. Fictional documented weakness Consequence. Fictional material adverse consequence Time Horizon. Fictional next 12 months Inherent Likelihood ID. L1 Inherent Impact ID. I2 Inherent Rationale. Fictional owner judgment based on selected observation Residual Likelihood ID. L1 Residual Impact ID. I1 Residual Rationale. Fictional separately approved judgment supported by actual fictional control observations Control IDs. ["C1"] Evidence IDs. ["E1"] Uncertainty. Fictional limited observation population. No probability or general assurance. Owner. Fictional scenario owner Assessed On. 2026-10-09</w:t>
            </w:r>
          </w:p>
        </w:tc>
      </w:tr>
    </w:tbl>
    <w:p>
      <w:pPr>
        <w:pStyle w:val="Heading1"/>
      </w:pPr>
      <w:r>
        <w:t xml:space="preserve">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C1 Scenario ID. R1 Description. Fictional actual preventive control and observed operation Owner. Fictional control owner Control Type. Preventive Design Evidence IDs. ["E1"] Operating Evidence IDs. ["E1"] Test Result. Supports design and operation Tested On. 2026-10-08 Exception. </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R1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R1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Transaction and third-party bribery risk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R1 Subject. SUB1 Objective. Fictional declared objective Inherent band. Fictional higher priority Residual band. Fictional lower priority Approved priority rank. 1 Result. Prepared from declared judgments Reported scenario. Fictional improper benefit request through an intermediary Reported uncertainty. Fictional limited observation population. No probability or general assurance.</w:t>
            </w:r>
          </w:p>
        </w:tc>
      </w:tr>
    </w:tbl>
    <w:p>
      <w:pPr>
        <w:pStyle w:val="Heading1"/>
      </w:pPr>
      <w:r>
        <w:t xml:space="preserve">Approved matrix lookup</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Control design and operation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C1 Scenario. R1 Reported test result. Supports design and operation Result. Reported test evidence linked Exception. </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1 Result. Declared records mapped Exact scope. {"subjectId":"SUB1","businessActivity":"Fictional distributor contract approval","thirdParty":"Fictional distributor Alpha","officialConnection":"Customer reports an official connection requiring review","benefitType":"Fictional proposed travel reimbursement","paymentPurpose":"Documented distributor demonstration travel","geographyName":"Customer-declared United States market","scopeApprovalRef":"FICTIONAL-SCOPE-1"}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R1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R1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Review findings</w:t>
      </w:r>
    </w:p>
    <w:p>
      <w:r>
        <w:t xml:space="preserve">1 distinct declared subjects and 1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34"/>
        <w:gridCol w:w="813"/>
        <w:gridCol w:w="3255"/>
        <w:gridCol w:w="3258"/>
      </w:tblGrid>
      <w:tr>
        <w:trPr>
          <w:cantSplit/>
          <w:tblHeader/>
        </w:trPr>
        <w:tc>
          <w:tcPr>
            <w:tcW w:type="dxa" w:w="20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workpaper</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from declared judgments</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matrix lookup and source-linked reported judgments prepared. No control reduction was calculated.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Department of Justice and Securities and Exchange Commission: FCPA Resource Guide, Second Edition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 each declared business activity to third-party relationships, reported official connections, benefits and payment purposes. Record the actual scenario, vulnerability, impact, approved risk judgments, due diligence/control evidence and response. Do not infer misconduct or legal applicability from an association or geography.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ar9r_icsy0rro8ypo8pbk">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r9r_icsy0rro8ypo8pbk" Type="http://schemas.openxmlformats.org/officeDocument/2006/relationships/hyperlink" Target="https://www.justice.gov/criminal/criminal-fraud/fcpa-resource-guid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Anti-bribery risk assessment preparation</dc:title>
  <dc:subject>Fictional sample. Requires tailoring and responsible review.</dc:subject>
  <dc:creator>Business Compliance Tools</dc:creator>
  <cp:keywords>compliance, evidence, us</cp:keywords>
  <dc:description>Anti-bribery risk assessment preparation</dc:description>
  <cp:lastModifiedBy>Business Compliance Tools</cp:lastModifiedBy>
  <cp:revision>1</cp:revision>
  <dcterms:created xsi:type="dcterms:W3CDTF">2026-10-09T03:49:53.341Z</dcterms:created>
  <dcterms:modified xsi:type="dcterms:W3CDTF">2026-10-09T03:49:53.341Z</dcterms:modified>
</cp:coreProperties>
</file>

<file path=docProps/custom.xml><?xml version="1.0" encoding="utf-8"?>
<Properties xmlns="http://schemas.openxmlformats.org/officeDocument/2006/custom-properties" xmlns:vt="http://schemas.openxmlformats.org/officeDocument/2006/docPropsVTypes"/>
</file>