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Audit planning workpaper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Audit planning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FICTIONAL-RISK-AUDIT-1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or audit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2026-10-09.risk-audit-workpaper.1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a risk-based audit plan with actual universe coverage, capacity and schedule constraints.</w:t>
      </w:r>
    </w:p>
    <w:p>
      <w:r>
        <w:t xml:space="preserve">Map the declared auditable universe to proposed engagement objectives, boundaries, criteria and evidence. Sum exact allocated hours by resource and compare with declared available hours. Detect absent high-priority coverage, duplicate engagements, missing skills, overlapping engagement dates and backward schedules. Customer priorities and dates remain explicit. No audit opinion or required audit frequency is inferred.</w:t>
      </w:r>
    </w:p>
    <w:p>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pPr>
      <w:r>
        <w:t xml:space="preserve">Approved scope and risk or audit method</w:t>
      </w:r>
    </w:p>
    <w:p>
      <w:r>
        <w:t xml:space="preserve">Fictional actual boundary and source observations. Requires tailoring and responsible review.</w:t>
      </w:r>
    </w:p>
    <w:p>
      <w:r>
        <w:t xml:space="preserve">Scope approval. FICTIONAL-SCOPE-1</w:t>
      </w:r>
    </w:p>
    <w:p>
      <w:r>
        <w:t xml:space="preserve">Approved method. Fictional approved method 1. Source. f1. Locator. Exact fictional approved method and criteria JSON. Approver. Fictional responsible approver. Approval date. 2026-01-01</w:t>
      </w:r>
    </w:p>
    <w:p>
      <w:r>
        <w:t xml:space="preserve">Population statement. Declared complete population. Customer-declared count. 1</w:t>
      </w:r>
    </w:p>
    <w:p>
      <w:pPr>
        <w:pStyle w:val="Heading1"/>
      </w:pPr>
      <w:r>
        <w:t xml:space="preserve">Risk-based audit coverage and capacity plan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Auditable Unit. Fictional supplier payments process Objective. Review supplier change and payment approval controls Risk Priority. High Priority Rationale. Customer-approved priority based on declared payment-change exposure Last Audit On. 2025-10-01 Scope Approval reference. FICTIONAL-SCOPE-1</w:t>
            </w:r>
          </w:p>
        </w:tc>
      </w:tr>
    </w:tbl>
    <w:p>
      <w:pPr>
        <w:pStyle w:val="Heading1"/>
      </w:pPr>
      <w:r>
        <w:t xml:space="preserve">Resources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Resource ID. RES1 Name. Fictional audit resource Available Hours. 40.25 Skills. ["Fictional audit skill"] Period From. 2026-10-10 Period Through. 2026-12-31 Approval reference. Fictional approved resource plan</w:t>
            </w:r>
          </w:p>
        </w:tc>
      </w:tr>
    </w:tbl>
    <w:p>
      <w:pPr>
        <w:pStyle w:val="Heading1"/>
      </w:pPr>
      <w:r>
        <w:t xml:space="preserve">Engagements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Engagement ID. A1 Subject IDs. ["SUB1"] Objective. Fictional audit objective Boundary. Fictional approved engagement boundary Criteria reference. f1 approved fictional criteria Priority. High Start On. 2026-10-10 End On. 2026-10-12 Resource ID. RES1 Allocated Hours. 40.25 Required Skill. Fictional audit skill Owner. Fictional engagement owner Evidence IDs. ["E1"] Exclusion Reason. </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A1 File ID. f2 Source Sha256. 43403cdc63338182d3c59cf456dd45741b81703d320f58e9244e052635b4d302 Locator. CSV observation FICTIONAL-OBS1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ACT1 Record ID. A1 Decision. Mitigate Description. Fictional owned follow-up to address the declared scenario or finding. Owner. Fictional response owner State. Planned Due On. 2026-12-31 Closed On.  Evidence IDs. [] Depends On. [] Approval reference. Fictional response approval Acceptance Expires On. </w:t>
            </w:r>
          </w:p>
        </w:tc>
      </w:tr>
    </w:tbl>
    <w:p>
      <w:pPr>
        <w:pStyle w:val="Heading1"/>
      </w:pPr>
      <w:r>
        <w:t xml:space="preserve">Risk-based audit coverage and capacity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Engagement. A1 Auditable units. ["SUB1"] Objective. Fictional audit objective Boundary. Fictional approved engagement boundary Priority. High Start. 2026-10-10 End. 2026-10-12 Resource. RES1 Allocated hours. 40.25 Result. Planned with declared resources</w:t>
            </w:r>
          </w:p>
        </w:tc>
      </w:tr>
    </w:tbl>
    <w:p>
      <w:pPr>
        <w:pStyle w:val="Heading1"/>
      </w:pPr>
      <w:r>
        <w:t xml:space="preserve">Resource capacity comparison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Resource. RES1 Available hours. 40.25 Allocated hours. 40.25 Remaining hours. 0 Result. Within declared capacity</w:t>
            </w:r>
          </w:p>
        </w:tc>
      </w:tr>
    </w:tbl>
    <w:p>
      <w:pPr>
        <w:pStyle w:val="Heading1"/>
      </w:pPr>
      <w:r>
        <w:t xml:space="preserve">Declared scope coverage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Declared records. 1 Result. Declared records mapped Exact scope. {"subjectId":"SUB1","auditableUnit":"Fictional supplier payments process","objective":"Review supplier change and payment approval controls","riskPriority":"High","priorityRationale":"Customer-approved priority based on declared payment-change exposure","lastAuditOn":"2025-10-01","scopeApprovalRef":"FICTIONAL-SCOPE-1"}</w:t>
            </w:r>
          </w:p>
        </w:tc>
      </w:tr>
    </w:tbl>
    <w:p>
      <w:pPr>
        <w:pStyle w:val="Heading1"/>
      </w:pPr>
      <w:r>
        <w:t xml:space="preserve">Owned response and follow-up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ACT1 Record. A1 Decision. Mitigate Description. Fictional owned follow-up to address the declared scenario or finding. Owner. Fictional response owner State. Planned Due date. 2026-12-31 Result. Declared response linked</w:t>
            </w:r>
          </w:p>
        </w:tc>
      </w:tr>
    </w:tbl>
    <w:p>
      <w:pPr>
        <w:pStyle w:val="Heading1"/>
      </w:pPr>
      <w:r>
        <w:t xml:space="preserve">Exact reviewed evidence index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E1 Record. A1 Subject. SUB1 Filename. fictional-reviewed-observations.csv SHA-256. 43403cdc63338182d3c59cf456dd45741b81703d320f58e9244e052635b4d302 Locator. CSV observation FICTIONAL-OBS1 Conclusion. Supports Result. Exact reviewed source linked</w:t>
            </w:r>
          </w:p>
        </w:tc>
      </w:tr>
    </w:tbl>
    <w:p>
      <w:pPr>
        <w:pStyle w:val="Heading1"/>
      </w:pPr>
      <w:r>
        <w:t xml:space="preserve">Review findings</w:t>
      </w:r>
    </w:p>
    <w:p>
      <w:r>
        <w:t xml:space="preserve">1 distinct declared subjects and 1 named records.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721"/>
        <w:gridCol w:w="860"/>
        <w:gridCol w:w="3335"/>
        <w:gridCol w:w="3444"/>
      </w:tblGrid>
      <w:tr>
        <w:trPr>
          <w:cantSplit/>
          <w:tblHeader/>
        </w:trPr>
        <w:tc>
          <w:tcPr>
            <w:tcW w:type="dxa" w:w="172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3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72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audit plan</w:t>
            </w:r>
          </w:p>
        </w:tc>
        <w:tc>
          <w:tcPr>
            <w:tcW w:type="dxa" w:w="8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A1</w:t>
            </w:r>
          </w:p>
        </w:tc>
        <w:tc>
          <w:tcPr>
            <w:tcW w:type="dxa" w:w="33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Planned with declared resources</w:t>
            </w:r>
          </w:p>
        </w:tc>
        <w:tc>
          <w:tcPr>
            <w:tcW w:type="dxa" w:w="34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engagement scope and exact allocated resources prepared.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fictional-approved-risk-method.json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4635b0a354ab89c08ffb405c9c5452fbc313b457f9576791c3c4cc97b031e5fe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43403cdc63338182d3c59cf456dd45741b81703d320f58e9244e052635b4d302</w:t>
            </w:r>
          </w:p>
        </w:tc>
      </w:tr>
    </w:tbl>
    <w:p>
      <w:pPr>
        <w:pStyle w:val="Heading1"/>
      </w:pPr>
      <w:r>
        <w:t xml:space="preserve">Unresolved items and limitations</w:t>
      </w:r>
    </w:p>
    <w:p>
      <w:pPr>
        <w:pStyle w:val="ListParagraph"/>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Institute of Internal Auditors: Developing a Risk-Based Internal Audit Plan, Second Edition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Map the declared auditable universe to proposed engagement objectives, boundaries, criteria and evidence. Sum exact allocated hours by resource and compare with declared available hours. Detect absent high-priority coverage, duplicate engagements, missing skills, overlapping engagement dates and backward schedules. Customer priorities and dates remain explicit. No audit opinion or required audit frequency is inferred. This source does not establish this customer assessment, legal applicability, sufficient evidence or an assurance conclusion.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qtyy8z-m8souu7de_psuy">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FICTIONAL-RISK-AUDIT-1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qtyy8z-m8souu7de_psuy" Type="http://schemas.openxmlformats.org/officeDocument/2006/relationships/hyperlink" Target="https://www.theiia.org/en/content/guidance/recommended/supplemental/practice-guides/developing-a-risk-based-internal-audit-pla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planning workpaper</dc:title>
  <dc:subject>Fictional sample. Requires tailoring and responsible review.</dc:subject>
  <dc:creator>Business Compliance Tools</dc:creator>
  <cp:keywords>compliance, evidence, us</cp:keywords>
  <dc:description>Audit planning workpaper</dc:description>
  <cp:lastModifiedBy>Business Compliance Tools</cp:lastModifiedBy>
  <cp:revision>1</cp:revision>
  <dcterms:created xsi:type="dcterms:W3CDTF">2026-10-09T03:49:53.441Z</dcterms:created>
  <dcterms:modified xsi:type="dcterms:W3CDTF">2026-10-09T03:49:53.441Z</dcterms:modified>
</cp:coreProperties>
</file>

<file path=docProps/custom.xml><?xml version="1.0" encoding="utf-8"?>
<Properties xmlns="http://schemas.openxmlformats.org/officeDocument/2006/custom-properties" xmlns:vt="http://schemas.openxmlformats.org/officeDocument/2006/docPropsVTypes"/>
</file>