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HIPAA risk analysis preparation</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HIPAA risk analysis preparation</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FICTIONAL-RISK-AUDIT-1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risk or audit workpaper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2026-10-09.risk-audit-workpaper.1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Prepare an ePHI risk analysis with actual system boundaries, threats, weaknesses, security measures and reviewed evidence.</w:t>
      </w:r>
    </w:p>
    <w:p>
      <w:r>
        <w:t xml:space="preserve">Map each declared ePHI system to confidentiality, integrity and availability scenarios. Preserve whether it creates, receives, maintains or transmits ePHI. Look up customer-reported likelihood and impact in the exact approved matrix. Link existing safeguards, actual test evidence, uncertainty and treatments. Report missing objective coverage and unsupported residual judgments. No HIPAA applicability or single prescribed risk method is inferred.</w:t>
      </w:r>
    </w:p>
    <w:p>
      <w:r>
        <w:t xml:space="preserve">Customer-approved scope, risk judgments, licensed criteria, source observations and management decisions remain explicit. This preparation does not determine legal applicability, certification, misconduct, source authenticity, population completeness or assurance. No risk reduction is inferred from a listed control. Original files remain unchanged and browser-local unless explicitly saved through paid private cloud saving.</w:t>
      </w:r>
    </w:p>
    <w:p>
      <w:pPr>
        <w:pStyle w:val="Heading1"/>
      </w:pPr>
      <w:r>
        <w:t xml:space="preserve">Approved scope and risk or audit method</w:t>
      </w:r>
    </w:p>
    <w:p>
      <w:r>
        <w:t xml:space="preserve">Fictional actual boundary and source observations. Requires tailoring and responsible review.</w:t>
      </w:r>
    </w:p>
    <w:p>
      <w:r>
        <w:t xml:space="preserve">Scope approval. FICTIONAL-SCOPE-1</w:t>
      </w:r>
    </w:p>
    <w:p>
      <w:r>
        <w:t xml:space="preserve">Approved method. Fictional approved method 1. Source. f1. Locator. Exact fictional approved method and criteria JSON. Approver. Fictional responsible approver. Approval date. 2026-01-01</w:t>
      </w:r>
    </w:p>
    <w:p>
      <w:r>
        <w:t xml:space="preserve">Population statement. Declared complete population. Customer-declared count. 1</w:t>
      </w:r>
    </w:p>
    <w:p>
      <w:pPr>
        <w:pStyle w:val="Heading1"/>
      </w:pPr>
      <w:r>
        <w:t xml:space="preserve">ePHI risk analysis and security-objective coverage scope</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Subject ID. SUB1 System Name. Fictional patient portal Ephi Categories. Appointment and clinical message records Location. Fictional US hosting region Information Activities. ["Create","Maintain"] Access Roles. Patients, clinicians and service administrators Security Objectives. ["Confidentiality","Integrity","Availability"] Scope Approval reference. FICTIONAL-SCOPE-1</w:t>
            </w:r>
          </w:p>
        </w:tc>
      </w:tr>
    </w:tbl>
    <w:p>
      <w:pPr>
        <w:pStyle w:val="Heading1"/>
      </w:pPr>
      <w:r>
        <w:t xml:space="preserve">Scales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Scale ID. L1 Dimension. Likelihood Label. Fictional low Definition. Fictional reported likelihood for this declared horizon Method Version. Fictional approved method 1 Source ID. f1 Source Locator. likelihood[0]</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Scale ID. I1 Dimension. Impact Label. Fictional limited Definition. Fictional limited reported consequence Method Version. Fictional approved method 1 Source ID. f1 Source Locator. impact[0]</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Scale ID. I2 Dimension. Impact Label. Fictional material Definition. Fictional material reported consequence Method Version. Fictional approved method 1 Source ID. f1 Source Locator. impact[1]</w:t>
            </w:r>
          </w:p>
        </w:tc>
      </w:tr>
    </w:tbl>
    <w:p>
      <w:pPr>
        <w:pStyle w:val="Heading1"/>
      </w:pPr>
      <w:r>
        <w:t xml:space="preserve">Matrix</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Likelihood ID. L1 Impact ID. I1 Band. Fictional lower priority Priority Rank. 1 Method Version. Fictional approved method 1 Source ID. f1 Source Locator. matrix[0]</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Likelihood ID. L1 Impact ID. I2 Band. Fictional higher priority Priority Rank. 2 Method Version. Fictional approved method 1 Source ID. f1 Source Locator. matrix[1]</w:t>
            </w:r>
          </w:p>
        </w:tc>
      </w:tr>
    </w:tbl>
    <w:p>
      <w:pPr>
        <w:pStyle w:val="Heading1"/>
      </w:pPr>
      <w:r>
        <w:t xml:space="preserve">Scenarios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Scenario ID. R1 Subject ID. SUB1 Objective. Confidentiality Threat Event. Fictional threat event affecting the declared scope Weakness. Fictional documented weakness Consequence. Fictional material adverse consequence Time Horizon. Fictional next 12 months Inherent Likelihood ID. L1 Inherent Impact ID. I2 Inherent Rationale. Fictional owner judgment based on selected observation Residual Likelihood ID. L1 Residual Impact ID. I1 Residual Rationale. Fictional separately approved judgment supported by actual fictional control observations Control IDs. ["C1"] Evidence IDs. ["E1"] Uncertainty. Fictional limited observation population. No probability or general assurance. Owner. Fictional scenario owner Assessed On. 2026-10-09</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Scenario ID. R2 Subject ID. SUB1 Objective. Integrity Threat Event. Fictional threat event affecting the declared scope Weakness. Fictional documented weakness Consequence. Fictional material adverse consequence Time Horizon. Fictional next 12 months Inherent Likelihood ID. L1 Inherent Impact ID. I2 Inherent Rationale. Fictional owner judgment based on selected observation Residual Likelihood ID. L1 Residual Impact ID. I1 Residual Rationale. Fictional separately approved judgment supported by actual fictional control observations Control IDs. ["C2"] Evidence IDs. ["E2"] Uncertainty. Fictional limited observation population. No probability or general assurance. Owner. Fictional scenario owner Assessed On. 2026-10-09</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Scenario ID. R3 Subject ID. SUB1 Objective. Availability Threat Event. Fictional threat event affecting the declared scope Weakness. Fictional documented weakness Consequence. Fictional material adverse consequence Time Horizon. Fictional next 12 months Inherent Likelihood ID. L1 Inherent Impact ID. I2 Inherent Rationale. Fictional owner judgment based on selected observation Residual Likelihood ID. L1 Residual Impact ID. I1 Residual Rationale. Fictional separately approved judgment supported by actual fictional control observations Control IDs. ["C3"] Evidence IDs. ["E3"] Uncertainty. Fictional limited observation population. No probability or general assurance. Owner. Fictional scenario owner Assessed On. 2026-10-09</w:t>
            </w:r>
          </w:p>
        </w:tc>
      </w:tr>
    </w:tbl>
    <w:p>
      <w:pPr>
        <w:pStyle w:val="Heading1"/>
      </w:pPr>
      <w:r>
        <w:t xml:space="preserve">Controls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Control ID. C1 Scenario ID. R1 Description. Fictional actual preventive control and observed operation Owner. Fictional control owner Control Type. Preventive Design Evidence IDs. ["E1"] Operating Evidence IDs. ["E1"] Test Result. Supports design and operation Tested On. 2026-10-08 Exception. </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Control ID. C2 Scenario ID. R2 Description. Fictional actual preventive control and observed operation Owner. Fictional control owner Control Type. Preventive Design Evidence IDs. ["E2"] Operating Evidence IDs. ["E2"] Test Result. Supports design and operation Tested On. 2026-10-08 Exception. </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Control ID. C3 Scenario ID. R3 Description. Fictional actual preventive control and observed operation Owner. Fictional control owner Control Type. Preventive Design Evidence IDs. ["E3"] Operating Evidence IDs. ["E3"] Test Result. Supports design and operation Tested On. 2026-10-08 Exception. </w:t>
            </w:r>
          </w:p>
        </w:tc>
      </w:tr>
    </w:tbl>
    <w:p>
      <w:pPr>
        <w:pStyle w:val="Heading1"/>
      </w:pPr>
      <w:r>
        <w:t xml:space="preserve">Evidence</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E1 Subject ID. SUB1 Record ID. R1 File ID. f2 Source Sha256. 43403cdc63338182d3c59cf456dd45741b81703d320f58e9244e052635b4d302 Locator. CSV observation FICTIONAL-OBS1 Conclusion. Supports Reviewer. Fictional responsible evidence reviewer Observed On. 2026-10-08 Reviewed On. 2026-10-09</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E2 Subject ID. SUB1 Record ID. R2 File ID. f2 Source Sha256. 43403cdc63338182d3c59cf456dd45741b81703d320f58e9244e052635b4d302 Locator. CSV observation FICTIONAL-OBS1 Conclusion. Supports Reviewer. Fictional responsible evidence reviewer Observed On. 2026-10-08 Reviewed On. 2026-10-09</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E3 Subject ID. SUB1 Record ID. R3 File ID. f2 Source Sha256. 43403cdc63338182d3c59cf456dd45741b81703d320f58e9244e052635b4d302 Locator. CSV observation FICTIONAL-OBS1 Conclusion. Supports Reviewer. Fictional responsible evidence reviewer Observed On. 2026-10-08 Reviewed On. 2026-10-09</w:t>
            </w:r>
          </w:p>
        </w:tc>
      </w:tr>
    </w:tbl>
    <w:p>
      <w:pPr>
        <w:pStyle w:val="Heading1"/>
      </w:pPr>
      <w:r>
        <w:t xml:space="preserve">Actions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Action ID. ACT1 Record ID. R1 Decision. Mitigate Description. Fictional owned follow-up to address the declared scenario or finding. Owner. Fictional response owner State. Planned Due On. 2026-12-31 Closed On.  Evidence IDs. [] Depends On. [] Approval reference. Fictional response approval Acceptance Expires On. </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Action ID. ACT2 Record ID. R2 Decision. Mitigate Description. Fictional owned follow-up to address the declared scenario or finding. Owner. Fictional response owner State. Planned Due On. 2026-12-31 Closed On.  Evidence IDs. [] Depends On. [] Approval reference. Fictional response approval Acceptance Expires On. </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Action ID. ACT3 Record ID. R3 Decision. Mitigate Description. Fictional owned follow-up to address the declared scenario or finding. Owner. Fictional response owner State. Planned Due On. 2026-12-31 Closed On.  Evidence IDs. [] Depends On. [] Approval reference. Fictional response approval Acceptance Expires On. </w:t>
            </w:r>
          </w:p>
        </w:tc>
      </w:tr>
    </w:tbl>
    <w:p>
      <w:pPr>
        <w:pStyle w:val="Heading1"/>
      </w:pPr>
      <w:r>
        <w:t xml:space="preserve">ePHI risk analysis and security-objective coverage</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Scenario. R1 Subject. SUB1 Objective. Confidentiality Inherent band. Fictional higher priority Residual band. Fictional lower priority Approved priority rank. 1 Result. Prepared from declared judgments Reported scenario. Fictional threat event affecting the declared scope Reported uncertainty. Fictional limited observation population. No probability or general assurance.</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Scenario. R2 Subject. SUB1 Objective. Integrity Inherent band. Fictional higher priority Residual band. Fictional lower priority Approved priority rank. 1 Result. Prepared from declared judgments Reported scenario. Fictional threat event affecting the declared scope Reported uncertainty. Fictional limited observation population. No probability or general assurance.</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R3</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Scenario. R3 Subject. SUB1 Objective. Availability Inherent band. Fictional higher priority Residual band. Fictional lower priority Approved priority rank. 1 Result. Prepared from declared judgments Reported scenario. Fictional threat event affecting the declared scope Reported uncertainty. Fictional limited observation population. No probability or general assurance.</w:t>
            </w:r>
          </w:p>
        </w:tc>
      </w:tr>
    </w:tbl>
    <w:p>
      <w:pPr>
        <w:pStyle w:val="Heading1"/>
      </w:pPr>
      <w:r>
        <w:t xml:space="preserve">Approved matrix lookup</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Likelihood ID. L1 Impact ID. I1 Band. Fictional lower priority Priority Rank. 1 Method Version. Fictional approved method 1 Source ID. f1 Source Locator. matrix[0]</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Likelihood ID. L1 Impact ID. I2 Band. Fictional higher priority Priority Rank. 2 Method Version. Fictional approved method 1 Source ID. f1 Source Locator. matrix[1]</w:t>
            </w:r>
          </w:p>
        </w:tc>
      </w:tr>
    </w:tbl>
    <w:p>
      <w:pPr>
        <w:pStyle w:val="Heading1"/>
      </w:pPr>
      <w:r>
        <w:t xml:space="preserve">Control design and operation</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Control. C1 Scenario. R1 Reported test result. Supports design and operation Result. Reported test evidence linked Exception. </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Control. C2 Scenario. R2 Reported test result. Supports design and operation Result. Reported test evidence linked Exception. </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R3</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Control. C3 Scenario. R3 Reported test result. Supports design and operation Result. Reported test evidence linked Exception. </w:t>
            </w:r>
          </w:p>
        </w:tc>
      </w:tr>
    </w:tbl>
    <w:p>
      <w:pPr>
        <w:pStyle w:val="Heading1"/>
      </w:pPr>
      <w:r>
        <w:t xml:space="preserve">Declared scope coverage</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Subject. SUB1 Declared records. 3 Result. Declared records mapped Exact scope. {"subjectId":"SUB1","systemName":"Fictional patient portal","ephiCategories":"Appointment and clinical message records","location":"Fictional US hosting region","informationActivities":["Create","Maintain"],"accessRoles":"Patients, clinicians and service administrators","securityObjectives":["Confidentiality","Integrity","Availability"],"scopeApprovalRef":"FICTIONAL-SCOPE-1"}</w:t>
            </w:r>
          </w:p>
        </w:tc>
      </w:tr>
    </w:tbl>
    <w:p>
      <w:pPr>
        <w:pStyle w:val="Heading1"/>
      </w:pPr>
      <w:r>
        <w:t xml:space="preserve">Owned response and follow-up plan</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ACT1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Action. ACT1 Record. R1 Decision. Mitigate Description. Fictional owned follow-up to address the declared scenario or finding. Owner. Fictional response owner State. Planned Due date. 2026-12-31 Result. Declared response linked</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ACT2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Action. ACT2 Record. R2 Decision. Mitigate Description. Fictional owned follow-up to address the declared scenario or finding. Owner. Fictional response owner State. Planned Due date. 2026-12-31 Result. Declared response linked</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ACT3</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Action. ACT3 Record. R3 Decision. Mitigate Description. Fictional owned follow-up to address the declared scenario or finding. Owner. Fictional response owner State. Planned Due date. 2026-12-31 Result. Declared response linked</w:t>
            </w:r>
          </w:p>
        </w:tc>
      </w:tr>
    </w:tbl>
    <w:p>
      <w:pPr>
        <w:pStyle w:val="Heading1"/>
      </w:pPr>
      <w:r>
        <w:t xml:space="preserve">Exact reviewed evidence index</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E1 Record. R1 Subject. SUB1 Filename. fictional-reviewed-observations.csv SHA-256. 43403cdc63338182d3c59cf456dd45741b81703d320f58e9244e052635b4d302 Locator. CSV observation FICTIONAL-OBS1 Conclusion. Supports Result. Exact reviewed source linked</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SUB1</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E2 Record. R2 Subject. SUB1 Filename. fictional-reviewed-observations.csv SHA-256. 43403cdc63338182d3c59cf456dd45741b81703d320f58e9244e052635b4d302 Locator. CSV observation FICTIONAL-OBS1 Conclusion. Supports Result. Exact reviewed source linked</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E3 Record. R3 Subject. SUB1 Filename. fictional-reviewed-observations.csv SHA-256. 43403cdc63338182d3c59cf456dd45741b81703d320f58e9244e052635b4d302 Locator. CSV observation FICTIONAL-OBS1 Conclusion. Supports Result. Exact reviewed source linked</w:t>
            </w:r>
          </w:p>
        </w:tc>
      </w:tr>
    </w:tbl>
    <w:p>
      <w:pPr>
        <w:pStyle w:val="Heading1"/>
      </w:pPr>
      <w:r>
        <w:t xml:space="preserve">Review findings</w:t>
      </w:r>
    </w:p>
    <w:p>
      <w:r>
        <w:t xml:space="preserve">1 distinct declared subjects and 3 named records. 0 unresolved findings.</w:t>
      </w:r>
    </w:p>
    <w:p>
      <w:r>
        <w:t xml:space="preserve">The first 100 findings and 1000 characters per displayed field appear here. Complete findings remain in the data exports.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34"/>
        <w:gridCol w:w="813"/>
        <w:gridCol w:w="3255"/>
        <w:gridCol w:w="3258"/>
      </w:tblGrid>
      <w:tr>
        <w:trPr>
          <w:cantSplit/>
          <w:tblHeader/>
        </w:trPr>
        <w:tc>
          <w:tcPr>
            <w:tcW w:type="dxa" w:w="203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81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325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25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03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risk workpaper</w:t>
            </w:r>
          </w:p>
        </w:tc>
        <w:tc>
          <w:tcPr>
            <w:tcW w:type="dxa" w:w="81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R1</w:t>
            </w:r>
          </w:p>
        </w:tc>
        <w:tc>
          <w:tcPr>
            <w:tcW w:type="dxa" w:w="32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from declared judgments</w:t>
            </w:r>
          </w:p>
        </w:tc>
        <w:tc>
          <w:tcPr>
            <w:tcW w:type="dxa" w:w="325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approved matrix lookup and source-linked reported judgments prepared. No control reduction was calculated.</w:t>
            </w:r>
          </w:p>
        </w:tc>
      </w:tr>
      <w:tr>
        <w:trPr>
          <w:cantSplit/>
        </w:trPr>
        <w:tc>
          <w:tcPr>
            <w:tcW w:type="dxa" w:w="203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risk workpaper</w:t>
            </w:r>
          </w:p>
        </w:tc>
        <w:tc>
          <w:tcPr>
            <w:tcW w:type="dxa" w:w="81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R2</w:t>
            </w:r>
          </w:p>
        </w:tc>
        <w:tc>
          <w:tcPr>
            <w:tcW w:type="dxa" w:w="32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from declared judgments</w:t>
            </w:r>
          </w:p>
        </w:tc>
        <w:tc>
          <w:tcPr>
            <w:tcW w:type="dxa" w:w="325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approved matrix lookup and source-linked reported judgments prepared. No control reduction was calculated.</w:t>
            </w:r>
          </w:p>
        </w:tc>
      </w:tr>
      <w:tr>
        <w:trPr>
          <w:cantSplit/>
        </w:trPr>
        <w:tc>
          <w:tcPr>
            <w:tcW w:type="dxa" w:w="203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risk workpaper</w:t>
            </w:r>
          </w:p>
        </w:tc>
        <w:tc>
          <w:tcPr>
            <w:tcW w:type="dxa" w:w="81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R3</w:t>
            </w:r>
          </w:p>
        </w:tc>
        <w:tc>
          <w:tcPr>
            <w:tcW w:type="dxa" w:w="32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from declared judgments</w:t>
            </w:r>
          </w:p>
        </w:tc>
        <w:tc>
          <w:tcPr>
            <w:tcW w:type="dxa" w:w="325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approved matrix lookup and source-linked reported judgments prepared. No control reduction was calculated.</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936"/>
        <w:gridCol w:w="3744"/>
        <w:gridCol w:w="936"/>
        <w:gridCol w:w="3744"/>
      </w:tblGrid>
      <w:tr>
        <w:trPr>
          <w:cantSplit/>
          <w:tblHeader/>
        </w:trPr>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fictional-approved-risk-method.json</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663</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4635b0a354ab89c08ffb405c9c5452fbc313b457f9576791c3c4cc97b031e5fe</w:t>
            </w:r>
          </w:p>
        </w:tc>
      </w:tr>
      <w:tr>
        <w:trPr>
          <w:cantSplit/>
        </w:trPr>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f2</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fictional-reviewed-observations.csv</w:t>
            </w:r>
          </w:p>
        </w:tc>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123</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43403cdc63338182d3c59cf456dd45741b81703d320f58e9244e052635b4d302</w:t>
            </w:r>
          </w:p>
        </w:tc>
      </w:tr>
    </w:tbl>
    <w:p>
      <w:pPr>
        <w:pStyle w:val="Heading1"/>
      </w:pPr>
      <w:r>
        <w:t xml:space="preserve">Unresolved items and limitations</w:t>
      </w:r>
    </w:p>
    <w:p>
      <w:pPr>
        <w:pStyle w:val="ListParagraph"/>
        <w:numPr>
          <w:ilvl w:val="0"/>
          <w:numId w:val="1"/>
        </w:numPr>
      </w:pPr>
      <w:r>
        <w:t xml:space="preserve">Customer-approved scope, risk judgments, licensed criteria, source observations and management decisions remain explicit. This preparation does not determine legal applicability, certification, misconduct, source authenticity, population completeness or assurance. No risk reduction is inferred from a listed control. Original files remain unchanged and browser-local unless explicitly saved through paid private cloud saving.</w:t>
      </w:r>
    </w:p>
    <w:p>
      <w:pPr>
        <w:pStyle w:val="Heading1"/>
        <w:keepNext/>
      </w:pPr>
      <w:r>
        <w:t xml:space="preserve">Limitations</w:t>
      </w:r>
    </w:p>
    <w:p>
      <w:pPr>
        <w:pStyle w:val="ListParagraph"/>
        <w:keepNext w:val="false"/>
        <w:keepLines/>
        <w:numPr>
          <w:ilvl w:val="0"/>
          <w:numId w:val="1"/>
        </w:numPr>
      </w:pPr>
      <w:r>
        <w:t xml:space="preserve">Customer-approved scope, risk judgments, licensed criteria, source observations and management decisions remain explicit. This preparation does not determine legal applicability, certification, misconduct, source authenticity, population completeness or assurance. No risk reduction is inferred from a listed control. Original files remain unchanged and browser-local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US Department of Health and Human Services: Guidance on Risk Analysis Requirements under the HIPAA Security Rule</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Map each declared ePHI system to confidentiality, integrity and availability scenarios. Preserve whether it creates, receives, maintains or transmits ePHI. Look up customer-reported likelihood and impact in the exact approved matrix. Link existing safeguards, actual test evidence, uncertainty and treatments. Report missing objective coverage and unsupported residual judgments. No HIPAA applicability or single prescribed risk method is inferred. This source does not establish this customer assessment, legal applicability, sufficient evidence or an assurance conclusion.</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xd-fobhva-4q0cxf6zlzr">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FICTIONAL-RISK-AUDIT-1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xd-fobhva-4q0cxf6zlzr" Type="http://schemas.openxmlformats.org/officeDocument/2006/relationships/hyperlink" Target="https://www.hhs.gov/hipaa/for-professionals/security/guidance/guidance-risk-analysis/index.html"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HIPAA risk analysis preparation</dc:title>
  <dc:subject>Fictional sample. Requires tailoring and responsible review.</dc:subject>
  <dc:creator>Business Compliance Tools</dc:creator>
  <cp:keywords>compliance, evidence, us</cp:keywords>
  <dc:description>HIPAA risk analysis preparation</dc:description>
  <cp:lastModifiedBy>Business Compliance Tools</cp:lastModifiedBy>
  <cp:revision>1</cp:revision>
  <dcterms:created xsi:type="dcterms:W3CDTF">2026-10-09T03:49:53.098Z</dcterms:created>
  <dcterms:modified xsi:type="dcterms:W3CDTF">2026-10-09T03:49:53.098Z</dcterms:modified>
</cp:coreProperties>
</file>

<file path=docProps/custom.xml><?xml version="1.0" encoding="utf-8"?>
<Properties xmlns="http://schemas.openxmlformats.org/officeDocument/2006/custom-properties" xmlns:vt="http://schemas.openxmlformats.org/officeDocument/2006/docPropsVTypes"/>
</file>