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line="500"/>
      </w:pPr>
      <w:r>
        <w:rPr>
          <w:rFonts w:ascii="Times New Roman" w:cs="Times New Roman" w:eastAsia="Times New Roman" w:hAnsi="Times New Roman"/>
          <w:b/>
          <w:bCs/>
          <w:color w:val="1F1F1F"/>
          <w:sz w:val="40"/>
          <w:szCs w:val="40"/>
        </w:rPr>
        <w:t xml:space="preserve">Travel Rule message validator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Travel Rule message validation report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FICTIONAL-SAMPLE-REQUIRES-TAILORING</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2026-10-09.travel-rule-message-validation.1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2026-10-09T20:00:00.000Z</w:t>
            </w:r>
          </w:p>
        </w:tc>
      </w:tr>
    </w:tbl>
    <w:p>
      <w:pPr>
        <w:pStyle w:val="Heading1"/>
      </w:pPr>
      <w:r>
        <w:t xml:space="preserve">Collection scope</w:t>
      </w:r>
    </w:p>
    <w:p>
      <w:r>
        <w:t xml:space="preserve">Validate one selected message contract and identify schema, field, duplicate-copy and counterparty roster exceptions before any transmission.</w:t>
      </w:r>
    </w:p>
    <w:p>
      <w:r>
        <w:t xml:space="preserve">Complete selected schema, field and counterparty checks. Every original message remains unmodified. No transmission or provider observation occurs.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04"/>
        <w:gridCol w:w="6656"/>
      </w:tblGrid>
      <w:tr>
        <w:trPr>
          <w:cantSplit/>
          <w:tblHeader/>
        </w:trPr>
        <w:tc>
          <w:tcPr>
            <w:tcW w:type="dxa" w:w="270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665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Run reference</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FICTIONAL-SAMPLE-REQUIRES-TAILORING</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Outcome</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success</w:t>
            </w:r>
          </w:p>
        </w:tc>
      </w:tr>
      <w:tr>
        <w:trPr>
          <w:cantSplit/>
        </w:trPr>
        <w:tc>
          <w:tcPr>
            <w:tcW w:type="dxa" w:w="270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Collected</w:t>
            </w:r>
          </w:p>
        </w:tc>
        <w:tc>
          <w:tcPr>
            <w:tcW w:type="dxa" w:w="665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2026-10-09T20:00:00.000Z</w:t>
            </w:r>
          </w:p>
        </w:tc>
      </w:tr>
      <w:tr>
        <w:trPr>
          <w:cantSplit/>
        </w:trPr>
        <w:tc>
          <w:tcPr>
            <w:tcW w:type="dxa" w:w="270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w:t>
            </w:r>
          </w:p>
        </w:tc>
        <w:tc>
          <w:tcPr>
            <w:tcW w:type="dxa" w:w="665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Customer-supplied original messages, schema and counterparty roster. Browser-local validation.</w:t>
            </w:r>
          </w:p>
        </w:tc>
      </w:tr>
    </w:tbl>
    <w:p>
      <w:pPr>
        <w:pStyle w:val="Heading1"/>
      </w:pPr>
      <w:r>
        <w:t xml:space="preserve">fictional-001</w:t>
      </w:r>
    </w:p>
    <w:p>
      <w:r>
        <w:t xml:space="preserve">matches-selected-checks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93"/>
        <w:gridCol w:w="3993"/>
        <w:gridCol w:w="1374"/>
      </w:tblGrid>
      <w:tr>
        <w:trPr>
          <w:cantSplit/>
          <w:tblHeader/>
        </w:trPr>
        <w:tc>
          <w:tcPr>
            <w:tcW w:type="dxa" w:w="39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99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c>
          <w:tcPr>
            <w:tcW w:type="dxa" w:w="137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Type</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1. $["Field"]</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 result</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1. $["Value"]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Matches selected schema</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2. $["Field"]</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Raw message SHA256</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2. $["Value"]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cd677c9ef7bfd105e8d9afe66d67c089e64f262006046b8802c8b623d9764d07</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3. $["Field"]</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 findings</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3. $["Value"]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Structured below. Original text formatting is retained in the source JSON.</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3. $["Value"] (parsed JSON text)</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items</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Empty array</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$["Field"]</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findings</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Structured below. Original text formatting is retained in the source JSON.</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text)[0]["ruleId"]</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originator-name</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text)[0]["pointer"]</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/originator/name</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text)[0]["state"]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text)[0]["valueSha256"]</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d9f4ea2f2289b63a0b49fdd6eba8f44bac4c8e43918a988a99da61a1d22b8b14</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text)[1]["ruleId"]</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beneficiary-name</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text)[1]["pointer"]</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/beneficiary/name</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text)[1]["state"]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text)[1]["valueSha256"]</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7ca55b7643a6b58eb1b1c58bc2762a75f67c31d7d25b2ef129ed9b9970c9adf1</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$["Field"]</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Counterparty findings</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Structured below. Original text formatting is retained in the source JSON.</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text)[0]["role"]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originator</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text)[0]["pointer"]</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/originatingVasp/id</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text)[0]["observedId"]</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fictional-originator-vasp</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text)[0]["expectedId"]</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fictional-originator-vasp</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text)[0]["state"]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approved-roster-match</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text)[0]["identityVerified"]</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Boolean</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text)[1]["role"]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beneficiary</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text)[1]["pointer"]</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/beneficiaryVasp/id</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text)[1]["observedId"]</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fictional-beneficiary-vasp</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text)[1]["expectedId"]</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fictional-beneficiary-vasp</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text)[1]["state"]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approved-roster-match</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text)[1]["identityVerified"]</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Boolean</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6. $["Field"]</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duplicate copies</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6. $["Value"]</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$["Field"]</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complete message</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Structured below. Original text formatting is retained in the source JSON.</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 (parsed JSON text)["originator"]["name"]</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Alice</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 (parsed JSON text)["beneficiary"]["name"]</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Bob</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 (parsed JSON text)["originatingVasp"]["id"]</w:t>
            </w:r>
          </w:p>
        </w:tc>
        <w:tc>
          <w:tcPr>
            <w:tcW w:type="dxa" w:w="399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fictional-originator-vasp</w:t>
            </w:r>
          </w:p>
        </w:tc>
        <w:tc>
          <w:tcPr>
            <w:tcW w:type="dxa" w:w="137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 (parsed JSON text)["beneficiaryVasp"]["id"]</w:t>
            </w:r>
          </w:p>
        </w:tc>
        <w:tc>
          <w:tcPr>
            <w:tcW w:type="dxa" w:w="399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fictional-beneficiary-vasp</w:t>
            </w:r>
          </w:p>
        </w:tc>
        <w:tc>
          <w:tcPr>
            <w:tcW w:type="dxa" w:w="137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bl>
    <w:p>
      <w:pPr>
        <w:pStyle w:val="Heading1"/>
      </w:pPr>
      <w:r>
        <w:t xml:space="preserve">fictional-002</w:t>
      </w:r>
    </w:p>
    <w:p>
      <w:r>
        <w:t xml:space="preserve">action-required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41"/>
        <w:gridCol w:w="3941"/>
        <w:gridCol w:w="1478"/>
      </w:tblGrid>
      <w:tr>
        <w:trPr>
          <w:cantSplit/>
          <w:tblHeader/>
        </w:trPr>
        <w:tc>
          <w:tcPr>
            <w:tcW w:type="dxa" w:w="3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c>
          <w:tcPr>
            <w:tcW w:type="dxa" w:w="147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Type</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1. $["Field"]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 result</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1. $["Value"]</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 exceptions</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2. $["Field"]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Raw message SHA256</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2. $["Value"]</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434c81bc7753c68b6e1f7f300a1127ecc1a3eb1469834c900c5fd338db24e259</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3. $["Field"]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Schema findings</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3. $["Value"]</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Structured below. Original text formatting is retained in the source JSON.</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3. $["Value"] (parsed JSON text)[0]["path"]</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/originator</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3. $["Value"] (parsed JSON text)[0]["keyword"]</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required</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3. $["Value"] (parsed JSON text)[0]["detail"]</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requires property "name"</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3. $["Value"] (parsed JSON text)[0]["argumentJson"]</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$["Field"]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Field findings</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Structured below. Original text formatting is retained in the source JSON.</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text)[0]["ruleId"]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originator-name</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text)[0]["pointer"]</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/originator/name</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text)[0]["state"]</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missing</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text)[0]["valueSha256"]</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provided</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Null</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text)[1]["ruleId"]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beneficiary-name</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text)[1]["pointer"]</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/beneficiary/name</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text)[1]["state"]</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4. $["Value"] (parsed JSON text)[1]["valueSha256"]</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7ca55b7643a6b58eb1b1c58bc2762a75f67c31d7d25b2ef129ed9b9970c9adf1</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$["Field"]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Counterparty findings</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Structured below. Original text formatting is retained in the source JSON.</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text)[0]["role"]</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originator</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text)[0]["pointer"]</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/originatingVasp/id</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text)[0]["observedId"]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fictional-originator-vasp</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text)[0]["expectedId"]</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fictional-originator-vasp</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text)[0]["state"]</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approved-roster-match</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text)[0]["identityVerified"]</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Boolean</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text)[1]["role"]</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beneficiary</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text)[1]["pointer"]</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/beneficiaryVasp/id</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text)[1]["observedId"]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fictional-unknown-vasp</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text)[1]["expectedId"]</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provided</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Null</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text)[1]["state"]</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unknown-roster-id</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5. $["Value"] (parsed JSON text)[1]["identityVerified"]</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Boolean</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6. $["Field"]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duplicate copies</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6. $["Value"]</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None</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$["Field"]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complete message</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Structured below. Original text formatting is retained in the source JSON.</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 (parsed JSON text)["originator"]</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fields</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Empty object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 (parsed JSON text)["beneficiary"]["name"]</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Bob</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 (parsed JSON text)["originatingVasp"]["id"]</w:t>
            </w:r>
          </w:p>
        </w:tc>
        <w:tc>
          <w:tcPr>
            <w:tcW w:type="dxa" w:w="3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fictional-originator-vasp</w:t>
            </w:r>
          </w:p>
        </w:tc>
        <w:tc>
          <w:tcPr>
            <w:tcW w:type="dxa" w:w="147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7. $["Value"] (parsed JSON text)["beneficiaryVasp"]["id"]</w:t>
            </w:r>
          </w:p>
        </w:tc>
        <w:tc>
          <w:tcPr>
            <w:tcW w:type="dxa" w:w="394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fictional-unknown-vasp</w:t>
            </w:r>
          </w:p>
        </w:tc>
        <w:tc>
          <w:tcPr>
            <w:tcW w:type="dxa" w:w="147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bl>
    <w:p>
      <w:pPr>
        <w:pStyle w:val="Heading1"/>
      </w:pPr>
      <w:r>
        <w:t xml:space="preserve">Warnings and review boundary</w:t>
      </w:r>
    </w:p>
    <w:p>
      <w:pPr>
        <w:pStyle w:val="ListParagraph"/>
        <w:numPr>
          <w:ilvl w:val="0"/>
          <w:numId w:val="1"/>
        </w:numPr>
      </w:pPr>
      <w:r>
        <w:t xml:space="preserve">Results apply only to the exact customer-approved supported schema, field rules, raw messages and roster. A match does not establish IVMS101 conformity or jurisdictional Travel Rule requirements.</w:t>
      </w:r>
    </w:p>
    <w:p>
      <w:pPr>
        <w:pStyle w:val="ListParagraph"/>
        <w:numPr>
          <w:ilvl w:val="0"/>
          <w:numId w:val="1"/>
        </w:numPr>
      </w:pPr>
      <w:r>
        <w:t xml:space="preserve">No message is transmitted. No sanctions screening, identity authentication, VASP registration, network membership, ownership, delivery, acceptance or legal compliance is verified.</w:t>
      </w:r>
    </w:p>
    <w:p>
      <w:pPr>
        <w:pStyle w:val="ListParagraph"/>
        <w:numPr>
          <w:ilvl w:val="0"/>
          <w:numId w:val="1"/>
        </w:numPr>
      </w:pPr>
      <w:r>
        <w:t xml:space="preserve">The selected bounded draft-07 profile rejects remote or recursive references, definitions, unsupported keywords and formats, and complex patterns. It preserves original input and rejects duplicate JSON keys.</w:t>
      </w:r>
    </w:p>
    <w:p>
      <w:pPr>
        <w:pStyle w:val="ListParagraph"/>
        <w:numPr>
          <w:ilvl w:val="0"/>
          <w:numId w:val="1"/>
        </w:numPr>
      </w:pPr>
      <w:r>
        <w:t xml:space="preserve">Schema validation does not coerce values, remove unknown properties, populate defaults or rewrite messages. Date and time formats require a valid calendar date and an explicit RFC 3339 offset. Leap seconds are outside this bounded profile. Numeric JSON values follow JavaScript finite-number precision. Use exact strings for identifiers and monetary units.</w:t>
      </w:r>
    </w:p>
    <w:p>
      <w:pPr>
        <w:pStyle w:val="ListParagraph"/>
        <w:numPr>
          <w:ilvl w:val="0"/>
          <w:numId w:val="1"/>
        </w:numPr>
      </w:pPr>
      <w:r>
        <w:t xml:space="preserve">At most 100 messages, 20 field rules and 50 counterparties fit a complete 32,000-byte scope. Schema and JSON nesting are bounded to 12 levels. Complete output must fit 400,000 bytes before any paid export preparation.</w:t>
      </w:r>
    </w:p>
    <w:p>
      <w:pPr>
        <w:pStyle w:val="ListParagraph"/>
        <w:numPr>
          <w:ilvl w:val="0"/>
          <w:numId w:val="1"/>
        </w:numPr>
      </w:pPr>
      <w:r>
        <w:t xml:space="preserve">Counterparty review states are customer assertions. An approved-roster match is an exact string comparison. A valid LEI checksum does not prove current GLEIF registration or ownership.</w:t>
      </w:r>
    </w:p>
    <w:p>
      <w:pPr>
        <w:pStyle w:val="ListParagraph"/>
        <w:numPr>
          <w:ilvl w:val="0"/>
          <w:numId w:val="1"/>
        </w:numPr>
      </w:pPr>
      <w:r>
        <w:t xml:space="preserve">Duplicate-copy findings compare exact original message bytes. Semantically equivalent but differently spaced JSON is not classified as a duplicate. Malformed messages remain unchanged for correction and recovery.</w:t>
      </w:r>
    </w:p>
    <w:p>
      <w:pPr>
        <w:pStyle w:val="Heading1"/>
      </w:pPr>
      <w:r>
        <w:t xml:space="preserve">Complete source evidence</w:t>
      </w:r>
    </w:p>
    <w:p>
      <w:r>
        <w:t xml:space="preserve">This formal report presents substantive observations, source references and unresolved items. Request and response bodies, schemas and encoded values remain complete in the verified result JSON download. The attachment index identifies their exact locations, lengths and SHA-256 digests. Retain that JSON with this report.</w:t>
      </w:r>
    </w:p>
    <w:p>
      <w:pPr>
        <w:pStyle w:val="Heading1"/>
      </w:pPr>
      <w:r>
        <w:t xml:space="preserve">Collected record 1</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23"/>
        <w:gridCol w:w="3523"/>
        <w:gridCol w:w="2314"/>
      </w:tblGrid>
      <w:tr>
        <w:trPr>
          <w:cantSplit/>
          <w:tblHeader/>
        </w:trPr>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c>
          <w:tcPr>
            <w:tcW w:type="dxa" w:w="23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Type</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$["result"]["records"][0]["toolId"]</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23-travel-rule-message-validator</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$["result"]["records"][0]["methodRevision"]</w:t>
            </w:r>
          </w:p>
        </w:tc>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2026-10-09.travel-rule-message-validation.1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$["result"]["records"][0]["engine"]</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jsonschema-1.5.0-interpreter</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$["result"]["records"][0]["schemaProfile"]</w:t>
            </w:r>
          </w:p>
        </w:tc>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json-schema-draft-07-inline-bounded-v1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$["result"]["records"][0]["input"]</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attachment. Compact JSON encoding (JSON.stringify). 2260 Unicode code points, 2260 UTF-8 bytes. SHA-256 d7410a9a5a33fcf5eb7dd86f71580ab5bbd9f1d7058d39cdbb44d05f3e7044a5. Complete value in the result JSON at $["result"]["records"][0]["input"].</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Object with 12 fields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$["result"]["records"][0]["inputSha256"]</w:t>
            </w:r>
          </w:p>
        </w:tc>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d7410a9a5a33fcf5eb7dd86f71580ab5bbd9f1d7058d39cdbb44d05f3e7044a5</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$["result"]["records"][0]["schemaSha256"]</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459d3525e40210a3b102c489625b64a6982cf0da9e5798135f6b843e19a0d18b</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$["result"]["records"][0]["checkedAt"]</w:t>
            </w:r>
          </w:p>
        </w:tc>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2026-10-09T20:00:00.000Z</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$["result"]["records"][0]["messages"]</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attachment. Compact JSON encoding (JSON.stringify). 2333 Unicode code points, 2333 UTF-8 bytes. SHA-256 042faf6d8151e1aee01db254333495d91f678ca1190f3a0333dd5b893a70a852. Complete value in the result JSON at $["result"]["records"][0]["messages"].</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Array with 2 items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$["result"]["records"][0]["totals"]</w:t>
            </w:r>
          </w:p>
        </w:tc>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attachment. Compact JSON encoding (JSON.stringify). 98 Unicode code points, 98 UTF-8 bytes. SHA-256 3b358693c3c824e1526806fe388b8f6a6e2bfbf4c764f52018f7307d370d4ac0. Complete value in the result JSON at $["result"]["records"][0]["totals"].</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Object with 6 fields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$["result"]["records"][0]["transmitted"]</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Boolean</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$["result"]["records"][0]["identityVerified"]</w:t>
            </w:r>
          </w:p>
        </w:tc>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Boolean</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$["result"]["records"][0]["networkMembershipVerified"]</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Boolean</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$["result"]["records"][0]["legalComplianceProved"]</w:t>
            </w:r>
          </w:p>
        </w:tc>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Boolean</w:t>
            </w:r>
          </w:p>
        </w:tc>
      </w:tr>
    </w:tbl>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Schema: Draft-07 schema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Draft-07 structural validation vocabulary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lf2qc6kf_hg9whrpnliex">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 Schema: Draft-07 schema specification</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Core schema and reference semantics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qitlu4ug-kmkhccq5csay">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IETF: RFC 6901. JSON Pointer</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JSON Pointer resolution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stbkvhi5v09r8omo3x2k">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jsonschema maintainer: jsonschema interpreter 1.5.0</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Pinned 1.5.0 interpreter and MIT license</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0kqbdqrktxw6tnfbcaicl">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Fictional sample. Requires tailoring.  |  </w:t>
    </w: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FICTIONAL-SAMPLE-REQUIRES-TAILORING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lf2qc6kf_hg9whrpnliex" Type="http://schemas.openxmlformats.org/officeDocument/2006/relationships/hyperlink" Target="https://json-schema.org/draft-07/draft-handrews-json-schema-validation-01" TargetMode="External"/><Relationship Id="rIdqitlu4ug-kmkhccq5csay" Type="http://schemas.openxmlformats.org/officeDocument/2006/relationships/hyperlink" Target="https://json-schema.org/draft-07/draft-handrews-json-schema-01" TargetMode="External"/><Relationship Id="rIdpstbkvhi5v09r8omo3x2k" Type="http://schemas.openxmlformats.org/officeDocument/2006/relationships/hyperlink" Target="https://www.rfc-editor.org/rfc/rfc6901" TargetMode="External"/><Relationship Id="rId0kqbdqrktxw6tnfbcaicl" Type="http://schemas.openxmlformats.org/officeDocument/2006/relationships/hyperlink" Target="https://github.com/tdegrunt/jsonschema"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Rule message validator</dc:title>
  <dc:subject>Fictional evidence sample. Requires tailoring.</dc:subject>
  <dc:creator>Business Compliance Tools</dc:creator>
  <cp:keywords>compliance, evidence, us</cp:keywords>
  <dc:description>Travel Rule message validation report</dc:description>
  <cp:lastModifiedBy>Business Compliance Tools</cp:lastModifiedBy>
  <cp:revision>1</cp:revision>
  <dcterms:created xsi:type="dcterms:W3CDTF">2026-10-18T19:04:48.708Z</dcterms:created>
  <dcterms:modified xsi:type="dcterms:W3CDTF">2026-10-18T19:04:48.708Z</dcterms:modified>
</cp:coreProperties>
</file>

<file path=docProps/custom.xml><?xml version="1.0" encoding="utf-8"?>
<Properties xmlns="http://schemas.openxmlformats.org/officeDocument/2006/custom-properties" xmlns:vt="http://schemas.openxmlformats.org/officeDocument/2006/docPropsVTypes"/>
</file>