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Entity-name normalizer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Entity-name normalizer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20-entity-name-normaliser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Standardize working entity names, suffixes and identifiers using explicit customer rules.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Apply selected Unicode, whitespace and letter case rules to name copies. Apply a customer-approved whole suffix replacement, choosing the longest exact terminal suffix, and exact whole identifier replacements within jurisdiction. Preserve before-and-after values and rule references. Conflicting rules and normalization collisions remain visible without merging entities.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114</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1cf58f332b3e007c82a170e8e91ed14b4e3e3c764bdf65c04c8ef75290680794</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238</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03dec4b04a34bfdfb38af8b33d33c63a7bd6cdd725cb5301405ec9c8df861289</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85"/>
        <w:gridCol w:w="5475"/>
      </w:tblGrid>
      <w:tr>
        <w:trPr>
          <w:cantSplit/>
          <w:tblHeader/>
        </w:trPr>
        <w:tc>
          <w:tcPr>
            <w:tcW w:type="dxa" w:w="38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7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Unicode normalization</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NFKC</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 whitespace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Trim and collapse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letter case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Upper</w:t>
            </w:r>
          </w:p>
        </w:tc>
      </w:tr>
    </w:tbl>
    <w:p>
      <w:pPr>
        <w:pStyle w:val="Heading1"/>
      </w:pPr>
      <w:r>
        <w:t xml:space="preserve">Review result</w:t>
      </w:r>
    </w:p>
    <w:p>
      <w:r>
        <w:t xml:space="preserve">6 findings across supplied source populations. 0 unresolved, conflicting, missing or different findings.</w:t>
      </w:r>
    </w:p>
    <w:p>
      <w:pPr>
        <w:pStyle w:val="ListParagraph"/>
        <w:numPr>
          <w:ilvl w:val="0"/>
          <w:numId w:val="1"/>
        </w:numPr>
      </w:pPr>
      <w:r>
        <w:t xml:space="preserve">Apply selected Unicode, whitespace and letter case rules to name copies. Apply a customer-approved whole suffix replacement, choosing the longest exact terminal suffix, and exact whole identifier replacements within jurisdiction. Preserve before-and-after values and rule references. Conflicting rules and normalization collisions remain visible without merging entities.</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00"/>
        <w:gridCol w:w="4160"/>
      </w:tblGrid>
      <w:tr>
        <w:trPr>
          <w:cantSplit/>
          <w:tblHeader/>
        </w:trPr>
        <w:tc>
          <w:tcPr>
            <w:tcW w:type="dxa" w:w="5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5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5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Normalized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40"/>
        <w:gridCol w:w="1671"/>
        <w:gridCol w:w="5349"/>
      </w:tblGrid>
      <w:tr>
        <w:trPr>
          <w:cantSplit/>
          <w:tblHeader/>
        </w:trPr>
        <w:tc>
          <w:tcPr>
            <w:tcW w:type="dxa" w:w="23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6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2</w:t>
            </w:r>
          </w:p>
        </w:tc>
        <w:tc>
          <w:tcPr>
            <w:tcW w:type="dxa" w:w="16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rule. No legal-name or identifier registry lookup.</w:t>
            </w:r>
          </w:p>
        </w:tc>
      </w:tr>
      <w:tr>
        <w:trPr>
          <w:cantSplit/>
        </w:trPr>
        <w:tc>
          <w:tcPr>
            <w:tcW w:type="dxa" w:w="23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 3</w:t>
            </w:r>
          </w:p>
        </w:tc>
        <w:tc>
          <w:tcPr>
            <w:tcW w:type="dxa" w:w="16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rule. No legal-name or identifier registry lookup.</w:t>
            </w:r>
          </w:p>
        </w:tc>
      </w:tr>
      <w:tr>
        <w:trPr>
          <w:cantSplit/>
        </w:trPr>
        <w:tc>
          <w:tcPr>
            <w:tcW w:type="dxa" w:w="23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6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Normalized</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normalization and approved replacements applied to a working copy.</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qasljifw98yuin_m4oq0">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Unicode Consortium: Unicode Normalization Forms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explicitly selected Unicode name normalization only. It does not specify customer suffix rules, language transliteration, legal names or entity identity.</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tas9qx4_khdlcwdqkeal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20-entity-name-normaliser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qasljifw98yuin_m4oq0" Type="http://schemas.openxmlformats.org/officeDocument/2006/relationships/hyperlink" Target="https://www.rfc-editor.org/rfc/rfc4180" TargetMode="External"/><Relationship Id="rIdtas9qx4_khdlcwdqkealu" Type="http://schemas.openxmlformats.org/officeDocument/2006/relationships/hyperlink" Target="https://www.unicode.org/reports/tr15/"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Entity-name normalizer</dc:title>
  <dc:subject>Fictional sample. Requires tailoring and responsible review.</dc:subject>
  <dc:creator>Business Compliance Tools</dc:creator>
  <cp:keywords>compliance, evidence, us</cp:keywords>
  <dc:description>Entity-name normalizer</dc:description>
  <cp:lastModifiedBy>Business Compliance Tools</cp:lastModifiedBy>
  <cp:revision>1</cp:revision>
  <dcterms:created xsi:type="dcterms:W3CDTF">2026-10-09T00:21:00.088Z</dcterms:created>
  <dcterms:modified xsi:type="dcterms:W3CDTF">2026-10-09T00:21:00.088Z</dcterms:modified>
</cp:coreProperties>
</file>

<file path=docProps/custom.xml><?xml version="1.0" encoding="utf-8"?>
<Properties xmlns="http://schemas.openxmlformats.org/officeDocument/2006/custom-properties" xmlns:vt="http://schemas.openxmlformats.org/officeDocument/2006/docPropsVTypes"/>
</file>