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Currency and timestamp normalizer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Currency and timestamp normalizer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22-currency-and-timestamp-normaliser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Preserve original amounts, currency tokens and timestamps beside exact working values.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Parse the selected ungrouped decimal convention with at most six fractional places. Resolve currency tokens through exact approved alias mappings or retain an already uppercase three-letter code. Convert supported RFC3339-style timestamps to UTC milliseconds. An unqualified timestamp requires the explicitly selected fixed UTC offset. Unknown offset -00:00, leap seconds, extended years and more than three fractional digits remain unresolved.</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170</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89668b55df6f98af649843a4727cae1748e21c20473d46500b65f3ae6ef11fdd</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120</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58dd87abae533f298a99ec887f16c88aa055d022ba458f86eab390bfe60733b4</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754"/>
        <w:gridCol w:w="4606"/>
      </w:tblGrid>
      <w:tr>
        <w:trPr>
          <w:cantSplit/>
          <w:tblHeader/>
        </w:trPr>
        <w:tc>
          <w:tcPr>
            <w:tcW w:type="dxa" w:w="4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Amount decimal separator</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Comma</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Fixed offset for unqualified timestamps</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bl>
    <w:p>
      <w:pPr>
        <w:pStyle w:val="Heading1"/>
      </w:pPr>
      <w:r>
        <w:t xml:space="preserve">Review result</w:t>
      </w:r>
    </w:p>
    <w:p>
      <w:r>
        <w:t xml:space="preserve">6 findings across supplied source populations. 0 unresolved, conflicting, missing or different findings.</w:t>
      </w:r>
    </w:p>
    <w:p>
      <w:pPr>
        <w:pStyle w:val="ListParagraph"/>
        <w:numPr>
          <w:ilvl w:val="0"/>
          <w:numId w:val="1"/>
        </w:numPr>
      </w:pPr>
      <w:r>
        <w:t xml:space="preserve">Parse the selected ungrouped decimal convention with at most six fractional places. Resolve currency tokens through exact approved alias mappings or retain an already uppercase three-letter code. Convert supported RFC3339-style timestamps to UTC milliseconds. An unqualified timestamp requires the explicitly selected fixed UTC offset. Unknown offset -00:00, leap seconds, extended years and more than three fractional digits remain unresolved.</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00"/>
        <w:gridCol w:w="4160"/>
      </w:tblGrid>
      <w:tr>
        <w:trPr>
          <w:cantSplit/>
          <w:tblHeader/>
        </w:trPr>
        <w:tc>
          <w:tcPr>
            <w:tcW w:type="dxa" w:w="5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5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5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Normalized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40"/>
        <w:gridCol w:w="1671"/>
        <w:gridCol w:w="5349"/>
      </w:tblGrid>
      <w:tr>
        <w:trPr>
          <w:cantSplit/>
          <w:tblHeader/>
        </w:trPr>
        <w:tc>
          <w:tcPr>
            <w:tcW w:type="dxa" w:w="23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6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w:t>
            </w:r>
          </w:p>
        </w:tc>
        <w:tc>
          <w:tcPr>
            <w:tcW w:type="dxa" w:w="16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customer currency alias. No currency-registry lookup.</w:t>
            </w:r>
          </w:p>
        </w:tc>
      </w:tr>
      <w:tr>
        <w:trPr>
          <w:cantSplit/>
        </w:trPr>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6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Normalized</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values and exact working amount, code and UTC instant retained. No conversion between currencies.</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w:t>
            </w:r>
          </w:p>
        </w:tc>
        <w:tc>
          <w:tcPr>
            <w:tcW w:type="dxa" w:w="16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Normalized</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values and exact working amount, code and UTC instant retained. No conversion between currencies.</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zqhlng-uqeuuqvoui7cp">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supported timestamp syntax and explicit-offset conversion only. This implementation rejects leap seconds and more than three fractional digits rather than claiming full RFC coverage. No daylight saving, legal calendar or event authenticity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epgvrix9modnd78z4qre1">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22-currency-and-timestamp-normaliser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zqhlng-uqeuuqvoui7cp" Type="http://schemas.openxmlformats.org/officeDocument/2006/relationships/hyperlink" Target="https://www.rfc-editor.org/rfc/rfc4180" TargetMode="External"/><Relationship Id="rIdepgvrix9modnd78z4qre1" Type="http://schemas.openxmlformats.org/officeDocument/2006/relationships/hyperlink" Target="https://www.rfc-editor.org/rfc/rfc333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Currency and timestamp normalizer</dc:title>
  <dc:subject>Fictional sample. Requires tailoring and responsible review.</dc:subject>
  <dc:creator>Business Compliance Tools</dc:creator>
  <cp:keywords>compliance, evidence, us</cp:keywords>
  <dc:description>Currency and timestamp normalizer</dc:description>
  <cp:lastModifiedBy>Business Compliance Tools</cp:lastModifiedBy>
  <cp:revision>1</cp:revision>
  <dcterms:created xsi:type="dcterms:W3CDTF">2026-10-09T00:21:00.161Z</dcterms:created>
  <dcterms:modified xsi:type="dcterms:W3CDTF">2026-10-09T00:21:00.161Z</dcterms:modified>
</cp:coreProperties>
</file>

<file path=docProps/custom.xml><?xml version="1.0" encoding="utf-8"?>
<Properties xmlns="http://schemas.openxmlformats.org/officeDocument/2006/custom-properties" xmlns:vt="http://schemas.openxmlformats.org/officeDocument/2006/docPropsVTypes"/>
</file>