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Publication deduplicator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Publication deduplicator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31-publication-deduplicator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Identify repeated announcements and syndicated content in supplied publication records.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Compare exact publication IDs, canonical working URLs and supplied content_sha256 digests. Remove URL fragments and only explicitly selected query parameters. Same-content records at different URLs are syndicated candidates. Reused IDs or URLs with conflicting content remain visible. Preserve every announcement and source position in the clustered output. A separate working copy removes only complete identical source rows and retains every conflict. No web retrieval or similarity claim occurs.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2941"/>
        <w:gridCol w:w="1069"/>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444</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72b0f6190b71db32c28116938dd99c8d7afcf0c4983bc7193d12a65797e318a9</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69"/>
        <w:gridCol w:w="5091"/>
      </w:tblGrid>
      <w:tr>
        <w:trPr>
          <w:cantSplit/>
          <w:tblHeader/>
        </w:trPr>
        <w:tc>
          <w:tcPr>
            <w:tcW w:type="dxa" w:w="42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0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2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50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2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50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2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2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Query parameters to remove</w:t>
            </w:r>
          </w:p>
        </w:tc>
        <w:tc>
          <w:tcPr>
            <w:tcW w:type="dxa" w:w="50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bl>
    <w:p>
      <w:pPr>
        <w:pStyle w:val="Heading1"/>
      </w:pPr>
      <w:r>
        <w:t xml:space="preserve">Review result</w:t>
      </w:r>
    </w:p>
    <w:p>
      <w:r>
        <w:t xml:space="preserve">6 findings across supplied source populations. 0 unresolved, conflicting, missing or different findings.</w:t>
      </w:r>
    </w:p>
    <w:p>
      <w:pPr>
        <w:pStyle w:val="ListParagraph"/>
        <w:numPr>
          <w:ilvl w:val="0"/>
          <w:numId w:val="1"/>
        </w:numPr>
      </w:pPr>
      <w:r>
        <w:t xml:space="preserve">Compare exact publication IDs, canonical working URLs and supplied content_sha256 digests. Remove URL fragments and only explicitly selected query parameters. Same-content records at different URLs are syndicated candidates. Reused IDs or URLs with conflicting content remain visible. Preserve every announcement and source position in the clustered output. A separate working copy removes only complete identical source rows and retains every conflict. No web retrieval or similarity claim occurs.</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280"/>
        <w:gridCol w:w="2080"/>
      </w:tblGrid>
      <w:tr>
        <w:trPr>
          <w:cantSplit/>
          <w:tblHeader/>
        </w:trPr>
        <w:tc>
          <w:tcPr>
            <w:tcW w:type="dxa" w:w="72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2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2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0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72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Syndicated content candidate</w:t>
            </w:r>
          </w:p>
        </w:tc>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255"/>
        <w:gridCol w:w="2848"/>
        <w:gridCol w:w="3257"/>
      </w:tblGrid>
      <w:tr>
        <w:trPr>
          <w:cantSplit/>
          <w:tblHeader/>
        </w:trPr>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8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28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and controlled working URL retained. No content was retrieved.</w:t>
            </w:r>
          </w:p>
        </w:tc>
      </w:tr>
      <w:tr>
        <w:trPr>
          <w:cantSplit/>
        </w:trPr>
        <w:tc>
          <w:tcPr>
            <w:tcW w:type="dxa" w:w="3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28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and controlled working URL retained. No content was retrieved.</w:t>
            </w:r>
          </w:p>
        </w:tc>
      </w:tr>
      <w:tr>
        <w:trPr>
          <w:cantSplit/>
        </w:trPr>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 / normalized_content_sha256 / ["aaaaaaaaaaaaaaaaaaaaaaaaaaaaaaaaaaaaaaaaaaaaaaaaaaaaaaaaaaaaaaaa"]</w:t>
            </w:r>
          </w:p>
        </w:tc>
        <w:tc>
          <w:tcPr>
            <w:tcW w:type="dxa" w:w="28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Syndicated content candidate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Same supplied content digest appears at multiple source positions. Source authenticity remains unknown.</w:t>
            </w:r>
          </w:p>
        </w:tc>
      </w:tr>
      <w:tr>
        <w:trPr>
          <w:cantSplit/>
        </w:trPr>
        <w:tc>
          <w:tcPr>
            <w:tcW w:type="dxa" w:w="3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 / normalized_content_sha256 / ["aaaaaaaaaaaaaaaaaaaaaaaaaaaaaaaaaaaaaaaaaaaaaaaaaaaaaaaaaaaaaaaa"]</w:t>
            </w:r>
          </w:p>
        </w:tc>
        <w:tc>
          <w:tcPr>
            <w:tcW w:type="dxa" w:w="28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Syndicated content candidate</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Same supplied content digest appears at multiple source positions. Source authenticity remains unknown.</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n609niilcoaq8_cbvv_o">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supported timestamp syntax and explicit-offset conversion only. This implementation rejects leap seconds and more than three fractional digits rather than claiming full RFC coverage. No daylight saving, legal calendar or event authenticity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9rz__bbgrknn_ek6-6j7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31-publication-deduplicator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n609niilcoaq8_cbvv_o" Type="http://schemas.openxmlformats.org/officeDocument/2006/relationships/hyperlink" Target="https://www.rfc-editor.org/rfc/rfc4180" TargetMode="External"/><Relationship Id="rId9rz__bbgrknn_ek6-6j7p" Type="http://schemas.openxmlformats.org/officeDocument/2006/relationships/hyperlink" Target="https://www.rfc-editor.org/rfc/rfc3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deduplicator</dc:title>
  <dc:subject>Fictional sample. Requires tailoring and responsible review.</dc:subject>
  <dc:creator>Business Compliance Tools</dc:creator>
  <cp:keywords>compliance, evidence, us</cp:keywords>
  <dc:description>Publication deduplicator</dc:description>
  <cp:lastModifiedBy>Business Compliance Tools</cp:lastModifiedBy>
  <cp:revision>1</cp:revision>
  <dcterms:created xsi:type="dcterms:W3CDTF">2026-10-09T00:21:00.274Z</dcterms:created>
  <dcterms:modified xsi:type="dcterms:W3CDTF">2026-10-09T00:21:00.274Z</dcterms:modified>
</cp:coreProperties>
</file>

<file path=docProps/custom.xml><?xml version="1.0" encoding="utf-8"?>
<Properties xmlns="http://schemas.openxmlformats.org/officeDocument/2006/custom-properties" xmlns:vt="http://schemas.openxmlformats.org/officeDocument/2006/docPropsVTypes"/>
</file>