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Substance list comparison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Substance list comparison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37-substance-list-comparison</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declared substances against an explicitly identified and versioned supplied list.</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Match exact substance_id against the selected list_id and list_version at the observation date. Keep inactive and overlapping list entries visible. Compare exact concentrations only when units match, using each supplied operator Listed, &gt;= or &gt;. Report supplied-list matches and threshold relationships without deciding a restriction, material safety, legal applicability or compliance.</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207</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34b0661998d88ff932767107a25792fa9036de694ef4a9ace16dd824e078976b</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213</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2a50e199330c4e900b37f58e404858e276d9e0d958d077f37614cec0862d9ee8</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885"/>
        <w:gridCol w:w="5475"/>
      </w:tblGrid>
      <w:tr>
        <w:trPr>
          <w:cantSplit/>
          <w:tblHeader/>
        </w:trPr>
        <w:tc>
          <w:tcPr>
            <w:tcW w:type="dxa" w:w="38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7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list ID</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LIST1</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list version</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Review result</w:t>
      </w:r>
    </w:p>
    <w:p>
      <w:r>
        <w:t xml:space="preserve">5 findings across supplied source populations. 0 unresolved, conflicting, missing or different findings.</w:t>
      </w:r>
    </w:p>
    <w:p>
      <w:pPr>
        <w:pStyle w:val="ListParagraph"/>
        <w:numPr>
          <w:ilvl w:val="0"/>
          <w:numId w:val="1"/>
        </w:numPr>
      </w:pPr>
      <w:r>
        <w:t xml:space="preserve">Match exact substance_id against the selected list_id and list_version at the observation date. Keep inactive and overlapping list entries visible. Compare exact concentrations only when units match, using each supplied operator Listed, &gt;= or &gt;. Report supplied-list matches and threshold relationships without deciding a restriction, material safety, legal applicability or compliance.</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020"/>
        <w:gridCol w:w="2340"/>
      </w:tblGrid>
      <w:tr>
        <w:trPr>
          <w:cantSplit/>
          <w:tblHeader/>
        </w:trPr>
        <w:tc>
          <w:tcPr>
            <w:tcW w:type="dxa" w:w="70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3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0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70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3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70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Below supplied threshold</w:t>
            </w:r>
          </w:p>
        </w:tc>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0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Supplied threshold met</w:t>
            </w:r>
          </w:p>
        </w:tc>
        <w:tc>
          <w:tcPr>
            <w:tcW w:type="dxa" w:w="23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536"/>
        <w:gridCol w:w="3352"/>
        <w:gridCol w:w="4472"/>
      </w:tblGrid>
      <w:tr>
        <w:trPr>
          <w:cantSplit/>
          <w:tblHeader/>
        </w:trPr>
        <w:tc>
          <w:tcPr>
            <w:tcW w:type="dxa" w:w="15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3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4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5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33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Below supplied threshold</w:t>
            </w:r>
          </w:p>
        </w:tc>
        <w:tc>
          <w:tcPr>
            <w:tcW w:type="dxa" w:w="44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declared substance ID and selected list version compared. No legal restriction or safety conclusion.</w:t>
            </w:r>
          </w:p>
        </w:tc>
      </w:tr>
      <w:tr>
        <w:trPr>
          <w:cantSplit/>
        </w:trPr>
        <w:tc>
          <w:tcPr>
            <w:tcW w:type="dxa" w:w="15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w:t>
            </w:r>
          </w:p>
        </w:tc>
        <w:tc>
          <w:tcPr>
            <w:tcW w:type="dxa" w:w="33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Supplied threshold met</w:t>
            </w:r>
          </w:p>
        </w:tc>
        <w:tc>
          <w:tcPr>
            <w:tcW w:type="dxa" w:w="44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declared substance ID and selected list version compared. No legal restriction or safety conclusion.</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ol0hdr3mcf2jvtmw4a0q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37-substance-list-comparison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l0hdr3mcf2jvtmw4a0qc"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Substance list comparison</dc:title>
  <dc:subject>Fictional sample. Requires tailoring and responsible review.</dc:subject>
  <dc:creator>Business Compliance Tools</dc:creator>
  <cp:keywords>compliance, evidence, us</cp:keywords>
  <dc:description>Substance list comparison</dc:description>
  <cp:lastModifiedBy>Business Compliance Tools</cp:lastModifiedBy>
  <cp:revision>1</cp:revision>
  <dcterms:created xsi:type="dcterms:W3CDTF">2026-10-09T00:21:00.361Z</dcterms:created>
  <dcterms:modified xsi:type="dcterms:W3CDTF">2026-10-09T00:21:00.361Z</dcterms:modified>
</cp:coreProperties>
</file>

<file path=docProps/custom.xml><?xml version="1.0" encoding="utf-8"?>
<Properties xmlns="http://schemas.openxmlformats.org/officeDocument/2006/custom-properties" xmlns:vt="http://schemas.openxmlformats.org/officeDocument/2006/docPropsVTypes"/>
</file>