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Security-log clock-skew checker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 and responsible review.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Example Company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Security-log clock-skew checker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16-additional-security-log-clock-skew-checker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2026-10-06.temporal-evidence.1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Temporal review has unresolved rows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</w:tbl>
    <w:p>
      <w:pPr>
        <w:pStyle w:val="Heading1"/>
      </w:pPr>
      <w:r>
        <w:t xml:space="preserve">Review source and method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442"/>
        <w:gridCol w:w="3227"/>
        <w:gridCol w:w="1183"/>
        <w:gridCol w:w="1508"/>
      </w:tblGrid>
      <w:tr>
        <w:trPr>
          <w:cantSplit/>
          <w:tblHeader/>
        </w:trPr>
        <w:tc>
          <w:tcPr>
            <w:tcW w:type="dxa" w:w="344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Tool</w:t>
            </w:r>
          </w:p>
        </w:tc>
        <w:tc>
          <w:tcPr>
            <w:tcW w:type="dxa" w:w="322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Method</w:t>
            </w:r>
          </w:p>
        </w:tc>
        <w:tc>
          <w:tcPr>
            <w:tcW w:type="dxa" w:w="118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 rows</w:t>
            </w:r>
          </w:p>
        </w:tc>
        <w:tc>
          <w:tcPr>
            <w:tcW w:type="dxa" w:w="150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 columns</w:t>
            </w:r>
          </w:p>
        </w:tc>
      </w:tr>
      <w:tr>
        <w:trPr>
          <w:cantSplit/>
        </w:trPr>
        <w:tc>
          <w:tcPr>
            <w:tcW w:type="dxa" w:w="344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16-additional-security-log-clock-skew-checker</w:t>
            </w:r>
          </w:p>
        </w:tc>
        <w:tc>
          <w:tcPr>
            <w:tcW w:type="dxa" w:w="322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2026-10-06.temporal-evidence.1</w:t>
            </w:r>
          </w:p>
        </w:tc>
        <w:tc>
          <w:tcPr>
            <w:tcW w:type="dxa" w:w="11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150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</w:tbl>
    <w:p>
      <w:pPr>
        <w:pStyle w:val="Heading1"/>
      </w:pPr>
      <w:r>
        <w:t xml:space="preserve">Purpose and boundary</w:t>
      </w:r>
    </w:p>
    <w:p>
      <w:r>
        <w:t xml:space="preserve">Compare paired log and reference timestamps for the same known event. Calculate signed offsets in milliseconds and flag offsets above your selected tolerance.</w:t>
      </w:r>
    </w:p>
    <w:p>
      <w:r>
        <w:t xml:space="preserve">An observed timestamp difference does not establish clock error alone. Confirm the event pairing, reference clock, timestamp meaning and transport delays. The tool does not correct logs, synchronize clocks or infer a trusted source.</w:t>
      </w:r>
    </w:p>
    <w:p>
      <w:pPr>
        <w:pStyle w:val="Heading1"/>
      </w:pPr>
      <w:r>
        <w:t xml:space="preserve">Frozen review inputs</w:t>
      </w:r>
    </w:p>
    <w:p>
      <w:r>
        <w:t xml:space="preserve">Values over 400 characters are abridged in this summary. Complete supplied inputs remain in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Input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Maximum absolute offset (seconds)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 clock and event-pairing basis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paired event IDs from the same test event. Fictional UTC reference clock.</w:t>
            </w:r>
          </w:p>
        </w:tc>
      </w:tr>
    </w:tbl>
    <w:p>
      <w:pPr>
        <w:pStyle w:val="Heading1"/>
      </w:pPr>
      <w:r>
        <w:t xml:space="preserve">Result</w:t>
      </w:r>
    </w:p>
    <w:p>
      <w:r>
        <w:t xml:space="preserve">3 source rows assessed. 2 rows require review, including 1 unresolved rows.</w:t>
      </w:r>
    </w:p>
    <w:p>
      <w:pPr>
        <w:pStyle w:val="ListParagraph"/>
        <w:numPr>
          <w:ilvl w:val="0"/>
          <w:numId w:val="1"/>
        </w:numPr>
      </w:pPr>
      <w:r>
        <w:t xml:space="preserve">Compare paired log and reference timestamps for the same known event. Calculate signed offsets in milliseconds and flag offsets above your selected tolerance.</w:t>
      </w:r>
    </w:p>
    <w:p>
      <w:pPr>
        <w:pStyle w:val="ListParagraph"/>
        <w:numPr>
          <w:ilvl w:val="0"/>
          <w:numId w:val="1"/>
        </w:numPr>
      </w:pPr>
      <w:r>
        <w:t xml:space="preserve">Method revision 2026-10-06.temporal-evidence.1.</w:t>
      </w:r>
    </w:p>
    <w:p>
      <w:pPr>
        <w:pStyle w:val="ListParagraph"/>
        <w:numPr>
          <w:ilvl w:val="0"/>
          <w:numId w:val="1"/>
        </w:numPr>
      </w:pPr>
      <w:r>
        <w:t xml:space="preserve">Compare integer milliseconds. Exact tolerance boundaries pass. Input timestamps require seconds, Z or a numeric offset within 14 hours, and at most three fractional digits. Years 1900 through 2200. Leap seconds, -00:00, named zones and surrounding whitespace are unsupported. This restricted profile is not a complete RFC 3339 validator.</w:t>
      </w:r>
    </w:p>
    <w:p>
      <w:pPr>
        <w:pStyle w:val="ListParagraph"/>
        <w:numPr>
          <w:ilvl w:val="0"/>
          <w:numId w:val="1"/>
        </w:numPr>
      </w:pPr>
      <w:r>
        <w:t xml:space="preserve">References match exact source text. All duplicate references remain unresolved, including their first occurrence. Source rows count the header as row 1.</w:t>
      </w:r>
    </w:p>
    <w:p>
      <w:pPr>
        <w:pStyle w:val="ListParagraph"/>
        <w:numPr>
          <w:ilvl w:val="0"/>
          <w:numId w:val="1"/>
        </w:numPr>
      </w:pPr>
      <w:r>
        <w:t xml:space="preserve">Original values remain unchanged. Complete parsed source and results are preserved in JSON.</w:t>
      </w:r>
    </w:p>
    <w:p>
      <w:pPr>
        <w:pStyle w:val="ListParagraph"/>
        <w:numPr>
          <w:ilvl w:val="0"/>
          <w:numId w:val="1"/>
        </w:numPr>
      </w:pPr>
      <w:r>
        <w:t xml:space="preserve">An observed timestamp difference does not establish clock error alone. Confirm the event pairing, reference clock, timestamp meaning and transport delays. The tool does not correct logs, synchronize clocks or infer a trusted source.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6864"/>
        <w:gridCol w:w="2496"/>
      </w:tblGrid>
      <w:tr>
        <w:trPr>
          <w:cantSplit/>
          <w:tblHeader/>
        </w:trPr>
        <w:tc>
          <w:tcPr>
            <w:tcW w:type="dxa" w:w="686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249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8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rows</w:t>
            </w:r>
          </w:p>
        </w:tc>
        <w:tc>
          <w:tcPr>
            <w:tcW w:type="dxa" w:w="249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686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Within selected limits</w:t>
            </w:r>
          </w:p>
        </w:tc>
        <w:tc>
          <w:tcPr>
            <w:tcW w:type="dxa" w:w="249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68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 required</w:t>
            </w:r>
          </w:p>
        </w:tc>
        <w:tc>
          <w:tcPr>
            <w:tcW w:type="dxa" w:w="249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686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Unresolved</w:t>
            </w:r>
          </w:p>
        </w:tc>
        <w:tc>
          <w:tcPr>
            <w:tcW w:type="dxa" w:w="249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</w:tbl>
    <w:p>
      <w:pPr>
        <w:pStyle w:val="Heading1"/>
      </w:pPr>
      <w:r>
        <w:t xml:space="preserve">Detailed checks</w:t>
      </w:r>
    </w:p>
    <w:p>
      <w:r>
        <w:t xml:space="preserve">This formal summary shows the first 100 rows, with source references and findings abridged after 400 characters. Complete result rows and parsed source values remain in Excel, CSV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160"/>
        <w:gridCol w:w="1440"/>
        <w:gridCol w:w="2880"/>
        <w:gridCol w:w="2880"/>
      </w:tblGrid>
      <w:tr>
        <w:trPr>
          <w:cantSplit/>
          <w:tblHeader/>
        </w:trPr>
        <w:tc>
          <w:tcPr>
            <w:tcW w:type="dxa" w:w="216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 row and reference</w:t>
            </w:r>
          </w:p>
        </w:tc>
        <w:tc>
          <w:tcPr>
            <w:tcW w:type="dxa" w:w="14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  <w:tc>
          <w:tcPr>
            <w:tcW w:type="dxa" w:w="28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Calculated comparison</w:t>
            </w:r>
          </w:p>
        </w:tc>
        <w:tc>
          <w:tcPr>
            <w:tcW w:type="dxa" w:w="28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Finding</w:t>
            </w:r>
          </w:p>
        </w:tc>
      </w:tr>
      <w:tr>
        <w:trPr>
          <w:cantSplit/>
        </w:trPr>
        <w:tc>
          <w:tcPr>
            <w:tcW w:type="dxa" w:w="21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Row 2. fictional-001</w:t>
            </w:r>
          </w:p>
        </w:tc>
        <w:tc>
          <w:tcPr>
            <w:tcW w:type="dxa" w:w="14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Within tolerance</w:t>
            </w:r>
          </w:p>
        </w:tc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Signed 1000 ms. Absolute 1000 ms. Tolerance 1000 ms.</w:t>
            </w:r>
          </w:p>
        </w:tc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Signed offset equals event time minus reference time. Positive means the event timestamp is ahead. Negative means it is behind. Confirm reference accuracy and pairing.</w:t>
            </w:r>
          </w:p>
        </w:tc>
      </w:tr>
      <w:tr>
        <w:trPr>
          <w:cantSplit/>
        </w:trPr>
        <w:tc>
          <w:tcPr>
            <w:tcW w:type="dxa" w:w="216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Row 3. fictional-002</w:t>
            </w:r>
          </w:p>
        </w:tc>
        <w:tc>
          <w:tcPr>
            <w:tcW w:type="dxa" w:w="14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Above tolerance</w:t>
            </w:r>
          </w:p>
        </w:tc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Signed -1750 ms. Absolute 1750 ms. Tolerance 1000 ms.</w:t>
            </w:r>
          </w:p>
        </w:tc>
        <w:tc>
          <w:tcPr>
            <w:tcW w:type="dxa" w:w="28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Signed offset equals event time minus reference time. Positive means the event timestamp is ahead. Negative means it is behind. Confirm reference accuracy and pairing.</w:t>
            </w:r>
          </w:p>
        </w:tc>
      </w:tr>
      <w:tr>
        <w:trPr>
          <w:cantSplit/>
        </w:trPr>
        <w:tc>
          <w:tcPr>
            <w:tcW w:type="dxa" w:w="216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Row 4. fictional-003</w:t>
            </w:r>
          </w:p>
        </w:tc>
        <w:tc>
          <w:tcPr>
            <w:tcW w:type="dxa" w:w="14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Unresolved</w:t>
            </w:r>
          </w:p>
        </w:tc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Signed unresolved ms. Absolute unresolved ms. Tolerance 1000 ms.</w:t>
            </w:r>
          </w:p>
        </w:tc>
        <w:tc>
          <w:tcPr>
            <w:tcW w:type="dxa" w:w="28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Unsupported event timestamp</w:t>
            </w:r>
          </w:p>
        </w:tc>
      </w:tr>
    </w:tbl>
    <w:p>
      <w:pPr>
        <w:pStyle w:val="Heading1"/>
      </w:pPr>
      <w:r>
        <w:t xml:space="preserve">Responsible review</w:t>
      </w:r>
    </w:p>
    <w:p>
      <w:pPr>
        <w:pStyle w:val="ListParagraph"/>
        <w:numPr>
          <w:ilvl w:val="0"/>
          <w:numId w:val="1"/>
        </w:numPr>
      </w:pPr>
      <w:r>
        <w:t xml:space="preserve">Row 3. Signed offset equals event time minus reference time. Positive means the event timestamp is ahead. Negative means it is behind. Confirm reference accuracy and pairing.</w:t>
      </w:r>
    </w:p>
    <w:p>
      <w:pPr>
        <w:pStyle w:val="ListParagraph"/>
        <w:numPr>
          <w:ilvl w:val="0"/>
          <w:numId w:val="1"/>
        </w:numPr>
      </w:pPr>
      <w:r>
        <w:t xml:space="preserve">Row 4. Unsupported event timestamp</w:t>
      </w:r>
    </w:p>
    <w:p>
      <w:pPr>
        <w:pStyle w:val="Heading1"/>
        <w:keepNext/>
      </w:pPr>
      <w:r>
        <w:t xml:space="preserve">Assumptions</w:t>
      </w:r>
    </w:p>
    <w:p>
      <w:pPr>
        <w:pStyle w:val="ListParagraph"/>
        <w:keepNext w:val="false"/>
        <w:keepLines/>
        <w:numPr>
          <w:ilvl w:val="0"/>
          <w:numId w:val="1"/>
        </w:numPr>
      </w:pPr>
      <w:r>
        <w:t xml:space="preserve">Dates, paired event references and review limits are customer supplied.</w:t>
      </w:r>
    </w:p>
    <w:p>
      <w:pPr>
        <w:pStyle w:val="Heading1"/>
        <w:keepNext/>
      </w:pPr>
      <w:r>
        <w:t xml:space="preserve">Limitations</w:t>
      </w:r>
    </w:p>
    <w:p>
      <w:pPr>
        <w:pStyle w:val="ListParagraph"/>
        <w:keepNext w:val="false"/>
        <w:keepLines/>
        <w:numPr>
          <w:ilvl w:val="0"/>
          <w:numId w:val="1"/>
        </w:numPr>
      </w:pPr>
      <w:r>
        <w:t xml:space="preserve">An observed timestamp difference does not establish clock error alone. Confirm the event pairing, reference clock, timestamp meaning and transport delays. The tool does not correct logs, synchronize clocks or infer a trusted source.</w:t>
      </w:r>
    </w:p>
    <w:p>
      <w:pPr>
        <w:pStyle w:val="Heading1"/>
        <w:keepNext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RFC Editor: Date and Time on the Internet. Timestamps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Security-log clock-skew checker. A primary timestamp reference. The tool implements a bounded subset with explicit exclusions, not complete RFC validation.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r2zwrkid6b0xn-zhto1ro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  <w:tr>
        <w:trPr>
          <w:cantSplit/>
        </w:trPr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National Institute of Standards and Technology: Guide to Computer Security Log Management</w:t>
            </w:r>
          </w:p>
        </w:tc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Security-log clock-skew checker. Context for reviewing event correlation, clocks and timestamp significance. No maximum clock offset is inferred.</w:t>
            </w:r>
          </w:p>
        </w:tc>
        <w:tc>
          <w:tcPr>
            <w:tcW w:type="dxa" w:w="141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  <w:tc>
          <w:tcPr>
            <w:tcW w:type="dxa" w:w="18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dehbzmf7lxseframqnhlc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16-additional-security-log-clock-skew-checker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r2zwrkid6b0xn-zhto1ro" Type="http://schemas.openxmlformats.org/officeDocument/2006/relationships/hyperlink" Target="https://www.rfc-editor.org/rfc/rfc3339" TargetMode="External"/><Relationship Id="rIddehbzmf7lxseframqnhlc" Type="http://schemas.openxmlformats.org/officeDocument/2006/relationships/hyperlink" Target="https://csrc.nist.gov/pubs/sp/800/92/final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Security-log clock-skew checker</dc:title>
  <dc:subject>Fictional sample. Requires tailoring and responsible review.</dc:subject>
  <dc:creator>Business Compliance Tools</dc:creator>
  <cp:keywords>compliance, evidence, us</cp:keywords>
  <dc:description>Security-log clock-skew checker</dc:description>
  <cp:lastModifiedBy>Business Compliance Tools</cp:lastModifiedBy>
  <cp:revision>1</cp:revision>
  <dcterms:created xsi:type="dcterms:W3CDTF">2026-10-06T03:15:48.426Z</dcterms:created>
  <dcterms:modified xsi:type="dcterms:W3CDTF">2026-10-06T03:15:48.426Z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