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Evidence freshness checker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 and responsible review.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freshness checker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29-evidence-freshness-checker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2026-10-06.temporal-evidence.1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Temporal review has unresolved rows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</w:tbl>
    <w:p>
      <w:pPr>
        <w:pStyle w:val="Heading1"/>
      </w:pPr>
      <w:r>
        <w:t xml:space="preserve">Review source and method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231"/>
        <w:gridCol w:w="3342"/>
        <w:gridCol w:w="1225"/>
        <w:gridCol w:w="1562"/>
      </w:tblGrid>
      <w:tr>
        <w:trPr>
          <w:cantSplit/>
          <w:tblHeader/>
        </w:trPr>
        <w:tc>
          <w:tcPr>
            <w:tcW w:type="dxa" w:w="32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Tool</w:t>
            </w:r>
          </w:p>
        </w:tc>
        <w:tc>
          <w:tcPr>
            <w:tcW w:type="dxa" w:w="334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Method</w:t>
            </w:r>
          </w:p>
        </w:tc>
        <w:tc>
          <w:tcPr>
            <w:tcW w:type="dxa" w:w="12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 rows</w:t>
            </w:r>
          </w:p>
        </w:tc>
        <w:tc>
          <w:tcPr>
            <w:tcW w:type="dxa" w:w="156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 columns</w:t>
            </w:r>
          </w:p>
        </w:tc>
      </w:tr>
      <w:tr>
        <w:trPr>
          <w:cantSplit/>
        </w:trPr>
        <w:tc>
          <w:tcPr>
            <w:tcW w:type="dxa" w:w="32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29-evidence-freshness-checker</w:t>
            </w:r>
          </w:p>
        </w:tc>
        <w:tc>
          <w:tcPr>
            <w:tcW w:type="dxa" w:w="334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2026-10-06.temporal-evidence.1</w:t>
            </w:r>
          </w:p>
        </w:tc>
        <w:tc>
          <w:tcPr>
            <w:tcW w:type="dxa" w:w="12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156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</w:tbl>
    <w:p>
      <w:pPr>
        <w:pStyle w:val="Heading1"/>
      </w:pPr>
      <w:r>
        <w:t xml:space="preserve">Purpose and boundary</w:t>
      </w:r>
    </w:p>
    <w:p>
      <w:r>
        <w:t xml:space="preserve">Compare evidence dates and recorded review dates against a frozen review date and your selected maximum age. Identify overdue, due-today, future-dated, invalid and stale records.</w:t>
      </w:r>
    </w:p>
    <w:p>
      <w:r>
        <w:t xml:space="preserve">Freshness uses your selected age and review dates. It does not determine legal retention, authenticate evidence or prove current relevance. A recent record may still be superseded or revoked.</w:t>
      </w:r>
    </w:p>
    <w:p>
      <w:pPr>
        <w:pStyle w:val="Heading1"/>
      </w:pPr>
      <w:r>
        <w:t xml:space="preserve">Frozen review inputs</w:t>
      </w:r>
    </w:p>
    <w:p>
      <w:r>
        <w:t xml:space="preserve">Values over 400 characters are abridged in this summary. Complete supplied inputs remain in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372"/>
        <w:gridCol w:w="2988"/>
      </w:tblGrid>
      <w:tr>
        <w:trPr>
          <w:cantSplit/>
          <w:tblHeader/>
        </w:trPr>
        <w:tc>
          <w:tcPr>
            <w:tcW w:type="dxa" w:w="63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Input</w:t>
            </w:r>
          </w:p>
        </w:tc>
        <w:tc>
          <w:tcPr>
            <w:tcW w:type="dxa" w:w="29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3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Frozen review date</w:t>
            </w:r>
          </w:p>
        </w:tc>
        <w:tc>
          <w:tcPr>
            <w:tcW w:type="dxa" w:w="29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63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Maximum evidence age (calendar days)</w:t>
            </w:r>
          </w:p>
        </w:tc>
        <w:tc>
          <w:tcPr>
            <w:tcW w:type="dxa" w:w="29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</w:tbl>
    <w:p>
      <w:pPr>
        <w:pStyle w:val="Heading1"/>
      </w:pPr>
      <w:r>
        <w:t xml:space="preserve">Result</w:t>
      </w:r>
    </w:p>
    <w:p>
      <w:r>
        <w:t xml:space="preserve">4 source rows assessed. 3 rows require review, including 1 unresolved rows.</w:t>
      </w:r>
    </w:p>
    <w:p>
      <w:pPr>
        <w:pStyle w:val="ListParagraph"/>
        <w:numPr>
          <w:ilvl w:val="0"/>
          <w:numId w:val="1"/>
        </w:numPr>
      </w:pPr>
      <w:r>
        <w:t xml:space="preserve">Compare evidence dates and recorded review dates against a frozen review date and your selected maximum age. Identify overdue, due-today, future-dated, invalid and stale records.</w:t>
      </w:r>
    </w:p>
    <w:p>
      <w:pPr>
        <w:pStyle w:val="ListParagraph"/>
        <w:numPr>
          <w:ilvl w:val="0"/>
          <w:numId w:val="1"/>
        </w:numPr>
      </w:pPr>
      <w:r>
        <w:t xml:space="preserve">Method revision 2026-10-06.temporal-evidence.1.</w:t>
      </w:r>
    </w:p>
    <w:p>
      <w:pPr>
        <w:pStyle w:val="ListParagraph"/>
        <w:numPr>
          <w:ilvl w:val="0"/>
          <w:numId w:val="1"/>
        </w:numPr>
      </w:pPr>
      <w:r>
        <w:t xml:space="preserve">Calculate elapsed calendar days using UTC date boundaries. Age equal to the maximum passes. Review due today remains a review item. Input dates require exact YYYY-MM-DD from 1900 through 2200. No date comes from the browser clock.</w:t>
      </w:r>
    </w:p>
    <w:p>
      <w:pPr>
        <w:pStyle w:val="ListParagraph"/>
        <w:numPr>
          <w:ilvl w:val="0"/>
          <w:numId w:val="1"/>
        </w:numPr>
      </w:pPr>
      <w:r>
        <w:t xml:space="preserve">References match exact source text. All duplicate references remain unresolved, including their first occurrence. Source rows count the header as row 1.</w:t>
      </w:r>
    </w:p>
    <w:p>
      <w:pPr>
        <w:pStyle w:val="ListParagraph"/>
        <w:numPr>
          <w:ilvl w:val="0"/>
          <w:numId w:val="1"/>
        </w:numPr>
      </w:pPr>
      <w:r>
        <w:t xml:space="preserve">Original values remain unchanged. Complete parsed source and results are preserved in JSON.</w:t>
      </w:r>
    </w:p>
    <w:p>
      <w:pPr>
        <w:pStyle w:val="ListParagraph"/>
        <w:numPr>
          <w:ilvl w:val="0"/>
          <w:numId w:val="1"/>
        </w:numPr>
      </w:pPr>
      <w:r>
        <w:t xml:space="preserve">Freshness uses your selected age and review dates. It does not determine legal retention, authenticate evidence or prove current relevance. A recent record may still be superseded or revoked.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864"/>
        <w:gridCol w:w="2496"/>
      </w:tblGrid>
      <w:tr>
        <w:trPr>
          <w:cantSplit/>
          <w:tblHeader/>
        </w:trPr>
        <w:tc>
          <w:tcPr>
            <w:tcW w:type="dxa" w:w="686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49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8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rows</w:t>
            </w:r>
          </w:p>
        </w:tc>
        <w:tc>
          <w:tcPr>
            <w:tcW w:type="dxa" w:w="249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68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Within selected limits</w:t>
            </w:r>
          </w:p>
        </w:tc>
        <w:tc>
          <w:tcPr>
            <w:tcW w:type="dxa" w:w="249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68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required</w:t>
            </w:r>
          </w:p>
        </w:tc>
        <w:tc>
          <w:tcPr>
            <w:tcW w:type="dxa" w:w="249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68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</w:t>
            </w:r>
          </w:p>
        </w:tc>
        <w:tc>
          <w:tcPr>
            <w:tcW w:type="dxa" w:w="249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Detailed checks</w:t>
      </w:r>
    </w:p>
    <w:p>
      <w:r>
        <w:t xml:space="preserve">This formal summary shows the first 100 rows, with source references and findings abridged after 400 characters. Complete result rows and parsed source values remain in Excel, CSV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042"/>
        <w:gridCol w:w="1872"/>
        <w:gridCol w:w="2722"/>
        <w:gridCol w:w="2724"/>
      </w:tblGrid>
      <w:tr>
        <w:trPr>
          <w:cantSplit/>
          <w:tblHeader/>
        </w:trPr>
        <w:tc>
          <w:tcPr>
            <w:tcW w:type="dxa" w:w="204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 row and reference</w:t>
            </w:r>
          </w:p>
        </w:tc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  <w:tc>
          <w:tcPr>
            <w:tcW w:type="dxa" w:w="272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Calculated comparison</w:t>
            </w:r>
          </w:p>
        </w:tc>
        <w:tc>
          <w:tcPr>
            <w:tcW w:type="dxa" w:w="272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204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Row 2. fictional-001</w:t>
            </w:r>
          </w:p>
        </w:tc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Within selected limits</w:t>
            </w:r>
          </w:p>
        </w:tc>
        <w:tc>
          <w:tcPr>
            <w:tcW w:type="dxa" w:w="272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Age 30 days. Maximum 30 days. Until review 1 days.</w:t>
            </w:r>
          </w:p>
        </w:tc>
        <w:tc>
          <w:tcPr>
            <w:tcW w:type="dxa" w:w="272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Age is within your selected maximum and review date is after the frozen review date. Confirm relevance, authenticity and supersession separately.</w:t>
            </w:r>
          </w:p>
        </w:tc>
      </w:tr>
      <w:tr>
        <w:trPr>
          <w:cantSplit/>
        </w:trPr>
        <w:tc>
          <w:tcPr>
            <w:tcW w:type="dxa" w:w="204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Row 3. fictional-002</w:t>
            </w:r>
          </w:p>
        </w:tc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required</w:t>
            </w:r>
          </w:p>
        </w:tc>
        <w:tc>
          <w:tcPr>
            <w:tcW w:type="dxa" w:w="272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Age 35 days. Maximum 30 days. Until review -1 days.</w:t>
            </w:r>
          </w:p>
        </w:tc>
        <w:tc>
          <w:tcPr>
            <w:tcW w:type="dxa" w:w="272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Above maximum age. Overdue review</w:t>
            </w:r>
          </w:p>
        </w:tc>
      </w:tr>
      <w:tr>
        <w:trPr>
          <w:cantSplit/>
        </w:trPr>
        <w:tc>
          <w:tcPr>
            <w:tcW w:type="dxa" w:w="204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Row 4. fictional-003</w:t>
            </w:r>
          </w:p>
        </w:tc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required</w:t>
            </w:r>
          </w:p>
        </w:tc>
        <w:tc>
          <w:tcPr>
            <w:tcW w:type="dxa" w:w="272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Age 0 days. Maximum 30 days. Until review 0 days.</w:t>
            </w:r>
          </w:p>
        </w:tc>
        <w:tc>
          <w:tcPr>
            <w:tcW w:type="dxa" w:w="272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due today</w:t>
            </w:r>
          </w:p>
        </w:tc>
      </w:tr>
      <w:tr>
        <w:trPr>
          <w:cantSplit/>
        </w:trPr>
        <w:tc>
          <w:tcPr>
            <w:tcW w:type="dxa" w:w="204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Row 5. fictional-004</w:t>
            </w:r>
          </w:p>
        </w:tc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Unresolved</w:t>
            </w:r>
          </w:p>
        </w:tc>
        <w:tc>
          <w:tcPr>
            <w:tcW w:type="dxa" w:w="272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Age -1 days. Maximum 30 days. Until review 26 days.</w:t>
            </w:r>
          </w:p>
        </w:tc>
        <w:tc>
          <w:tcPr>
            <w:tcW w:type="dxa" w:w="272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date is after the frozen review date</w:t>
            </w:r>
          </w:p>
        </w:tc>
      </w:tr>
    </w:tbl>
    <w:p>
      <w:pPr>
        <w:pStyle w:val="Heading1"/>
      </w:pPr>
      <w:r>
        <w:t xml:space="preserve">Responsible review</w:t>
      </w:r>
    </w:p>
    <w:p>
      <w:pPr>
        <w:pStyle w:val="ListParagraph"/>
        <w:numPr>
          <w:ilvl w:val="0"/>
          <w:numId w:val="1"/>
        </w:numPr>
      </w:pPr>
      <w:r>
        <w:t xml:space="preserve">Row 3. Above maximum age. Overdue review</w:t>
      </w:r>
    </w:p>
    <w:p>
      <w:pPr>
        <w:pStyle w:val="ListParagraph"/>
        <w:numPr>
          <w:ilvl w:val="0"/>
          <w:numId w:val="1"/>
        </w:numPr>
      </w:pPr>
      <w:r>
        <w:t xml:space="preserve">Row 4. Review due today</w:t>
      </w:r>
    </w:p>
    <w:p>
      <w:pPr>
        <w:pStyle w:val="ListParagraph"/>
        <w:numPr>
          <w:ilvl w:val="0"/>
          <w:numId w:val="1"/>
        </w:numPr>
      </w:pPr>
      <w:r>
        <w:t xml:space="preserve">Row 5. Evidence date is after the frozen review date</w:t>
      </w:r>
    </w:p>
    <w:p>
      <w:pPr>
        <w:pStyle w:val="Heading1"/>
        <w:keepNext/>
      </w:pPr>
      <w:r>
        <w:t xml:space="preserve">Assumptions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Dates, paired event references and review limits are customer supplied.</w:t>
      </w:r>
    </w:p>
    <w:p>
      <w:pPr>
        <w:pStyle w:val="Heading1"/>
        <w:keepNext/>
      </w:pPr>
      <w:r>
        <w:t xml:space="preserve">Limitations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Freshness uses your selected age and review dates. It does not determine legal retention, authenticate evidence or prove current relevance. A recent record may still be superseded or revoked.</w:t>
      </w:r>
    </w:p>
    <w:p>
      <w:pPr>
        <w:pStyle w:val="Heading1"/>
        <w:keepNext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Security and Privacy Controls for Information Systems and Organizations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freshness checker. Organization-defined monitoring metrics and assessment frequencies. This reference does not set an evidence-age limit or establish a private organization obligation.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bprr-q4byc_ijrulayhx4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Information Security Continuous Monitoring for Federal Information Systems and Organizations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freshness checker. Context for ongoing visibility into assets, threats and security-control effectiveness. Federal guidance does not supply a private evidence-age policy or authenticate records.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kxpwmxfu9ut87a9uqekjw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29-evidence-freshness-checker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bprr-q4byc_ijrulayhx4" Type="http://schemas.openxmlformats.org/officeDocument/2006/relationships/hyperlink" Target="https://csrc.nist.gov/pubs/sp/800/53/r5/upd1/final" TargetMode="External"/><Relationship Id="rIdkxpwmxfu9ut87a9uqekjw" Type="http://schemas.openxmlformats.org/officeDocument/2006/relationships/hyperlink" Target="https://csrc.nist.gov/pubs/sp/800/137/final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freshness checker</dc:title>
  <dc:subject>Fictional sample. Requires tailoring and responsible review.</dc:subject>
  <dc:creator>Business Compliance Tools</dc:creator>
  <cp:keywords>compliance, evidence, us</cp:keywords>
  <dc:description>Evidence freshness checker</dc:description>
  <cp:lastModifiedBy>Business Compliance Tools</cp:lastModifiedBy>
  <cp:revision>1</cp:revision>
  <dcterms:created xsi:type="dcterms:W3CDTF">2026-10-06T03:15:48.480Z</dcterms:created>
  <dcterms:modified xsi:type="dcterms:W3CDTF">2026-10-06T03:15:48.480Z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