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Mandatory training coverage checker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Mandatory training coverage checker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34-mandatory-training-coverage-checker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2026-10-06.2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Training coverage needs review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Frozen review scope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247"/>
        <w:gridCol w:w="6113"/>
      </w:tblGrid>
      <w:tr>
        <w:trPr>
          <w:cantSplit/>
          <w:tblHeader/>
        </w:trPr>
        <w:tc>
          <w:tcPr>
            <w:tcW w:type="dxa" w:w="324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11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24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Tool identifier</w:t>
            </w:r>
          </w:p>
        </w:tc>
        <w:tc>
          <w:tcPr>
            <w:tcW w:type="dxa" w:w="611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34-mandatory-training-coverage-checker</w:t>
            </w:r>
          </w:p>
        </w:tc>
      </w:tr>
      <w:tr>
        <w:trPr>
          <w:cantSplit/>
        </w:trPr>
        <w:tc>
          <w:tcPr>
            <w:tcW w:type="dxa" w:w="324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 revision</w:t>
            </w:r>
          </w:p>
        </w:tc>
        <w:tc>
          <w:tcPr>
            <w:tcW w:type="dxa" w:w="611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2026-10-06.2</w:t>
            </w:r>
          </w:p>
        </w:tc>
      </w:tr>
      <w:tr>
        <w:trPr>
          <w:cantSplit/>
        </w:trPr>
        <w:tc>
          <w:tcPr>
            <w:tcW w:type="dxa" w:w="324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 window</w:t>
            </w:r>
          </w:p>
        </w:tc>
        <w:tc>
          <w:tcPr>
            <w:tcW w:type="dxa" w:w="611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January 1, 2026</w:t>
            </w:r>
          </w:p>
        </w:tc>
      </w:tr>
      <w:tr>
        <w:trPr>
          <w:cantSplit/>
        </w:trPr>
        <w:tc>
          <w:tcPr>
            <w:tcW w:type="dxa" w:w="324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11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24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Reviewer</w:t>
            </w:r>
          </w:p>
        </w:tc>
        <w:tc>
          <w:tcPr>
            <w:tcW w:type="dxa" w:w="611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Compare people, approved role and location rules, and training completion records within a frozen review window.</w:t>
      </w:r>
    </w:p>
    <w:p>
      <w:r>
        <w:t xml:space="preserve">The tool compares customer-approved rules. It does not decide legal training obligations, authenticate attendance, approve waivers or assign training.</w:t>
      </w:r>
    </w:p>
    <w:p>
      <w:pPr>
        <w:pStyle w:val="Heading1"/>
      </w:pPr>
      <w:r>
        <w:t xml:space="preserve">Review scope</w:t>
      </w:r>
    </w:p>
    <w:p>
      <w:r>
        <w:t xml:space="preserve">Fictional rules and records. Requires tailoring. No legal training requirements are inferred.</w:t>
      </w:r>
    </w:p>
    <w:p>
      <w:pPr>
        <w:pStyle w:val="Heading1"/>
      </w:pPr>
      <w:r>
        <w:t xml:space="preserve">Result</w:t>
      </w:r>
    </w:p>
    <w:p>
      <w:r>
        <w:t xml:space="preserve">3 requirements were generated from 3 valid approved rules and 3 included people. 1 have recorded completions with evidence references. 1 unresolved requirements are past their supplied due dates.</w:t>
      </w:r>
    </w:p>
    <w:p>
      <w:pPr>
        <w:pStyle w:val="ListParagraph"/>
        <w:numPr>
          <w:ilvl w:val="0"/>
          <w:numId w:val="1"/>
        </w:numPr>
      </w:pPr>
      <w:r>
        <w:t xml:space="preserve">Training method revision 2026-10-06.2.</w:t>
      </w:r>
    </w:p>
    <w:p>
      <w:pPr>
        <w:pStyle w:val="ListParagraph"/>
        <w:numPr>
          <w:ilvl w:val="0"/>
          <w:numId w:val="1"/>
        </w:numPr>
      </w:pPr>
      <w:r>
        <w:t xml:space="preserve">Completion window 2026-01-01 through 2026-10-06, inclusive. Review date is frozen.</w:t>
      </w:r>
    </w:p>
    <w:p>
      <w:pPr>
        <w:pStyle w:val="ListParagraph"/>
        <w:numPr>
          <w:ilvl w:val="0"/>
          <w:numId w:val="1"/>
        </w:numPr>
      </w:pPr>
      <w:r>
        <w:t xml:space="preserve">Role and location rules use trimmed, case-insensitive identifiers. A rule wildcard * matches any included role or location. People cannot use wildcards.</w:t>
      </w:r>
    </w:p>
    <w:p>
      <w:pPr>
        <w:pStyle w:val="ListParagraph"/>
        <w:numPr>
          <w:ilvl w:val="0"/>
          <w:numId w:val="1"/>
        </w:numPr>
      </w:pPr>
      <w:r>
        <w:t xml:space="preserve">Each matching approved rule produces a separate person-course requirement. Overlapping rules retain their individual sources and due dates. No rule overrides another.</w:t>
      </w:r>
    </w:p>
    <w:p>
      <w:pPr>
        <w:pStyle w:val="ListParagraph"/>
        <w:numPr>
          <w:ilvl w:val="0"/>
          <w:numId w:val="1"/>
        </w:numPr>
      </w:pPr>
      <w:r>
        <w:t xml:space="preserve">Only Completed records within the selected date window can satisfy a requirement. The latest eligible completion is used. Conflicting latest-date ties remain ambiguous.</w:t>
      </w:r>
    </w:p>
    <w:p>
      <w:pPr>
        <w:pStyle w:val="ListParagraph"/>
        <w:numPr>
          <w:ilvl w:val="0"/>
          <w:numId w:val="1"/>
        </w:numPr>
      </w:pPr>
      <w:r>
        <w:t xml:space="preserve">Supplied expiry dates are inclusive. Maximum-age limits use elapsed calendar days. Blank expiry or age does not establish validity beyond this review date.</w:t>
      </w:r>
    </w:p>
    <w:p>
      <w:pPr>
        <w:pStyle w:val="ListParagraph"/>
        <w:numPr>
          <w:ilvl w:val="0"/>
          <w:numId w:val="1"/>
        </w:numPr>
      </w:pPr>
      <w:r>
        <w:t xml:space="preserve">Waivers require separate review. Missing policy mappings do not establish that training is unnecessary. Role and location history is not reconstructed.</w:t>
      </w:r>
    </w:p>
    <w:p>
      <w:pPr>
        <w:pStyle w:val="ListParagraph"/>
        <w:numPr>
          <w:ilvl w:val="0"/>
          <w:numId w:val="1"/>
        </w:numPr>
      </w:pPr>
      <w:r>
        <w:t xml:space="preserve">The tool compares customer-approved rules. It does not decide legal applicability, assign training, authenticate attendance or verify evidence.</w:t>
      </w:r>
    </w:p>
    <w:p>
      <w:pPr>
        <w:pStyle w:val="ListParagraph"/>
        <w:numPr>
          <w:ilvl w:val="0"/>
          <w:numId w:val="1"/>
        </w:numPr>
      </w:pPr>
      <w:r>
        <w:t xml:space="preserve">Reference lists show at most 25 rows. Full source datasets and complete results remain in the JSON and finalized workbook.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280"/>
        <w:gridCol w:w="2080"/>
      </w:tblGrid>
      <w:tr>
        <w:trPr>
          <w:cantSplit/>
          <w:tblHeader/>
        </w:trPr>
        <w:tc>
          <w:tcPr>
            <w:tcW w:type="dxa" w:w="72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0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Included valid people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2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 valid rules</w:t>
            </w:r>
          </w:p>
        </w:tc>
        <w:tc>
          <w:tcPr>
            <w:tcW w:type="dxa" w:w="20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Training requirements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2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 recorded</w:t>
            </w:r>
          </w:p>
        </w:tc>
        <w:tc>
          <w:tcPr>
            <w:tcW w:type="dxa" w:w="20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requirements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2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Past-due unresolved</w:t>
            </w:r>
          </w:p>
        </w:tc>
        <w:tc>
          <w:tcPr>
            <w:tcW w:type="dxa" w:w="20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Recorded late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72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issues and exclusions</w:t>
            </w:r>
          </w:p>
        </w:tc>
        <w:tc>
          <w:tcPr>
            <w:tcW w:type="dxa" w:w="20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</w:tbl>
    <w:p>
      <w:pPr>
        <w:pStyle w:val="Heading1"/>
      </w:pPr>
      <w:r>
        <w:t xml:space="preserve">Training requirements</w:t>
      </w:r>
    </w:p>
    <w:p>
      <w:r>
        <w:t xml:space="preserve">The report includes the first 100 requirements and at most 400 characters per cell. Excel, CSV and JSON preserve all requirements and sources.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95"/>
        <w:gridCol w:w="1778"/>
        <w:gridCol w:w="2995"/>
        <w:gridCol w:w="1592"/>
      </w:tblGrid>
      <w:tr>
        <w:trPr>
          <w:cantSplit/>
          <w:tblHeader/>
        </w:trPr>
        <w:tc>
          <w:tcPr>
            <w:tcW w:type="dxa" w:w="29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177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29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Dates</w:t>
            </w:r>
          </w:p>
        </w:tc>
        <w:tc>
          <w:tcPr>
            <w:tcW w:type="dxa" w:w="15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29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EXAMPLE-P01 / SEC-101 / EXAMPLE-R01</w:t>
            </w:r>
          </w:p>
        </w:tc>
        <w:tc>
          <w:tcPr>
            <w:tcW w:type="dxa" w:w="177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 recorded</w:t>
            </w:r>
          </w:p>
        </w:tc>
        <w:tc>
          <w:tcPr>
            <w:tcW w:type="dxa" w:w="29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 2026-09-30. Completed 2026-09-15.</w:t>
            </w:r>
          </w:p>
        </w:tc>
        <w:tc>
          <w:tcPr>
            <w:tcW w:type="dxa" w:w="1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FICTIONAL-CERT-01</w:t>
            </w:r>
          </w:p>
        </w:tc>
      </w:tr>
      <w:tr>
        <w:trPr>
          <w:cantSplit/>
        </w:trPr>
        <w:tc>
          <w:tcPr>
            <w:tcW w:type="dxa" w:w="29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EXAMPLE-P01 / PRIV-201 / EXAMPLE-R02</w:t>
            </w:r>
          </w:p>
        </w:tc>
        <w:tc>
          <w:tcPr>
            <w:tcW w:type="dxa" w:w="177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Missing completion</w:t>
            </w:r>
          </w:p>
        </w:tc>
        <w:tc>
          <w:tcPr>
            <w:tcW w:type="dxa" w:w="29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 2026-11-30. Completed Not recorded.</w:t>
            </w:r>
          </w:p>
        </w:tc>
        <w:tc>
          <w:tcPr>
            <w:tcW w:type="dxa" w:w="15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recorded</w:t>
            </w:r>
          </w:p>
        </w:tc>
      </w:tr>
      <w:tr>
        <w:trPr>
          <w:cantSplit/>
        </w:trPr>
        <w:tc>
          <w:tcPr>
            <w:tcW w:type="dxa" w:w="29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EXAMPLE-P02 / AML-301 / EXAMPLE-R03</w:t>
            </w:r>
          </w:p>
        </w:tc>
        <w:tc>
          <w:tcPr>
            <w:tcW w:type="dxa" w:w="177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 progress</w:t>
            </w:r>
          </w:p>
        </w:tc>
        <w:tc>
          <w:tcPr>
            <w:tcW w:type="dxa" w:w="29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 2026-09-01. Completed Not recorded.</w:t>
            </w:r>
          </w:p>
        </w:tc>
        <w:tc>
          <w:tcPr>
            <w:tcW w:type="dxa" w:w="15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recorded</w:t>
            </w:r>
          </w:p>
        </w:tc>
      </w:tr>
    </w:tbl>
    <w:p>
      <w:pPr>
        <w:spacing w:after="80"/>
      </w:pP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EXAMPLE-P01 / SEC-101 / EXAMPLE-R01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 completion and evidence reference are recorded within the selected window. Attendance and evidence authenticity are not verified.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EXAMPLE-P01 / PRIV-201 / EXAMPLE-R02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eligible Completed record falls within the selected window. Prior-window records do not satisfy this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EXAMPLE-P02 / AML-301 / EXAMPLE-R03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 in-progress record does not establish completed training.</w:t>
            </w:r>
          </w:p>
        </w:tc>
      </w:tr>
    </w:tbl>
    <w:p>
      <w:pPr>
        <w:pStyle w:val="Heading1"/>
      </w:pPr>
      <w:r>
        <w:t xml:space="preserve">Source issues and exclusions</w:t>
      </w:r>
    </w:p>
    <w:p>
      <w:r>
        <w:t xml:space="preserve">The report includes the first 100 source issues. The complete issue list is preserved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660"/>
        <w:gridCol w:w="1207"/>
        <w:gridCol w:w="1660"/>
        <w:gridCol w:w="4833"/>
      </w:tblGrid>
      <w:tr>
        <w:trPr>
          <w:cantSplit/>
          <w:tblHeader/>
        </w:trPr>
        <w:tc>
          <w:tcPr>
            <w:tcW w:type="dxa" w:w="16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Dataset</w:t>
            </w:r>
          </w:p>
        </w:tc>
        <w:tc>
          <w:tcPr>
            <w:tcW w:type="dxa" w:w="120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Row</w:t>
            </w:r>
          </w:p>
        </w:tc>
        <w:tc>
          <w:tcPr>
            <w:tcW w:type="dxa" w:w="16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Reference</w:t>
            </w:r>
          </w:p>
        </w:tc>
        <w:tc>
          <w:tcPr>
            <w:tcW w:type="dxa" w:w="483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16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</w:t>
            </w:r>
          </w:p>
        </w:tc>
        <w:tc>
          <w:tcPr>
            <w:tcW w:type="dxa" w:w="120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6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EXAMPLE-C03</w:t>
            </w:r>
          </w:p>
        </w:tc>
        <w:tc>
          <w:tcPr>
            <w:tcW w:type="dxa" w:w="483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 ID is outside the supplied people population.</w:t>
            </w:r>
          </w:p>
        </w:tc>
      </w:tr>
      <w:tr>
        <w:trPr>
          <w:cantSplit/>
        </w:trPr>
        <w:tc>
          <w:tcPr>
            <w:tcW w:type="dxa" w:w="16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people</w:t>
            </w:r>
          </w:p>
        </w:tc>
        <w:tc>
          <w:tcPr>
            <w:tcW w:type="dxa" w:w="120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6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EXAMPLE-P03</w:t>
            </w:r>
          </w:p>
        </w:tc>
        <w:tc>
          <w:tcPr>
            <w:tcW w:type="dxa" w:w="483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approved rule matches this role and location. This does not establish that no training is required.</w:t>
            </w:r>
          </w:p>
        </w:tc>
      </w:tr>
      <w:tr>
        <w:trPr>
          <w:cantSplit/>
        </w:trPr>
        <w:tc>
          <w:tcPr>
            <w:tcW w:type="dxa" w:w="16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completions</w:t>
            </w:r>
          </w:p>
        </w:tc>
        <w:tc>
          <w:tcPr>
            <w:tcW w:type="dxa" w:w="120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6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EXAMPLE-C03</w:t>
            </w:r>
          </w:p>
        </w:tc>
        <w:tc>
          <w:tcPr>
            <w:tcW w:type="dxa" w:w="483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generated requirement uses this completion record. Confirm the person, course, role, location and scope.</w:t>
            </w:r>
          </w:p>
        </w:tc>
      </w:tr>
    </w:tbl>
    <w:p>
      <w:pPr>
        <w:pStyle w:val="Heading1"/>
      </w:pPr>
      <w:r>
        <w:t xml:space="preserve">Responsible review</w:t>
      </w:r>
    </w:p>
    <w:p>
      <w:pPr>
        <w:pStyle w:val="ListParagraph"/>
        <w:numPr>
          <w:ilvl w:val="0"/>
          <w:numId w:val="1"/>
        </w:numPr>
      </w:pPr>
      <w:r>
        <w:t xml:space="preserve">EXAMPLE-P01 / PRIV-201 / EXAMPLE-R02: Missing completion.</w:t>
      </w:r>
    </w:p>
    <w:p>
      <w:pPr>
        <w:pStyle w:val="ListParagraph"/>
        <w:numPr>
          <w:ilvl w:val="0"/>
          <w:numId w:val="1"/>
        </w:numPr>
      </w:pPr>
      <w:r>
        <w:t xml:space="preserve">EXAMPLE-P02 / AML-301 / EXAMPLE-R03: In progress.</w:t>
      </w:r>
    </w:p>
    <w:p>
      <w:pPr>
        <w:pStyle w:val="ListParagraph"/>
        <w:numPr>
          <w:ilvl w:val="0"/>
          <w:numId w:val="1"/>
        </w:numPr>
      </w:pPr>
      <w:r>
        <w:t xml:space="preserve">completions row 4: Person ID is outside the supplied people population.</w:t>
      </w:r>
    </w:p>
    <w:p>
      <w:pPr>
        <w:pStyle w:val="ListParagraph"/>
        <w:numPr>
          <w:ilvl w:val="0"/>
          <w:numId w:val="1"/>
        </w:numPr>
      </w:pPr>
      <w:r>
        <w:t xml:space="preserve">people row 4: No approved rule matches this role and location. This does not establish that no training is required.</w:t>
      </w:r>
    </w:p>
    <w:p>
      <w:pPr>
        <w:pStyle w:val="ListParagraph"/>
        <w:numPr>
          <w:ilvl w:val="0"/>
          <w:numId w:val="1"/>
        </w:numPr>
      </w:pPr>
      <w:r>
        <w:t xml:space="preserve">completions row 4: No generated requirement uses this completion record. Confirm the person, course, role, location and scope.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Fictional rules and records. Requires tailoring. No legal training requirements are inferred.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The tool compares customer-approved rules. It does not decide legal training obligations, authenticate attendance, approve waivers or assign training.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Occupational Safety and Health Administration: Compliance Guidance on Training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Mandatory training coverage checker. General guidance on finding training requirements in OSHA standards. Not an input rule catalog. The checker uses only your approved policy rules.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uhyinpqrqcg15s9d6lkww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Equal Employment Opportunity Commission: Summary of Selected Recordkeeping Obligations in 29 CFR Part 1602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Mandatory training coverage checker. General personnel and employment recordkeeping reference. This checker does not calculate retention periods or decide which rules apply.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e7ngdwlwc5diawyqqkt1b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34-mandatory-training-coverage-checker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hyinpqrqcg15s9d6lkww" Type="http://schemas.openxmlformats.org/officeDocument/2006/relationships/hyperlink" Target="https://www.osha.gov/training/compliance" TargetMode="External"/><Relationship Id="rIde7ngdwlwc5diawyqqkt1b" Type="http://schemas.openxmlformats.org/officeDocument/2006/relationships/hyperlink" Target="https://www.eeoc.gov/employers/summary-selected-recordkeeping-obligations-29-cfr-part-1602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Mandatory training coverage checker</dc:title>
  <dc:subject>Fictional sample. Requires tailoring and responsible review.</dc:subject>
  <dc:creator>Business Compliance Tools</dc:creator>
  <cp:keywords>compliance, evidence, us</cp:keywords>
  <dc:description>Mandatory training coverage checker</dc:description>
  <cp:lastModifiedBy>Business Compliance Tools</cp:lastModifiedBy>
  <cp:revision>1</cp:revision>
  <dcterms:created xsi:type="dcterms:W3CDTF">2026-10-06T00:29:34.629Z</dcterms:created>
  <dcterms:modified xsi:type="dcterms:W3CDTF">2026-10-06T00:29:34.629Z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