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header+xml" PartName="/word/header1.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220" w:before="100"/>
      </w:pPr>
      <w:r>
        <w:rPr>
          <w:rFonts w:ascii="Times New Roman" w:cs="Times New Roman" w:eastAsia="Times New Roman" w:hAnsi="Times New Roman"/>
          <w:b/>
          <w:bCs/>
          <w:color w:val="595959"/>
          <w:sz w:val="18"/>
          <w:szCs w:val="18"/>
        </w:rPr>
        <w:t xml:space="preserve">COMPLIANCE WORKING RECORD</w:t>
      </w:r>
    </w:p>
    <w:p>
      <w:pPr>
        <w:spacing w:after="100" w:line="500"/>
      </w:pPr>
      <w:r>
        <w:rPr>
          <w:rFonts w:ascii="Times New Roman" w:cs="Times New Roman" w:eastAsia="Times New Roman" w:hAnsi="Times New Roman"/>
          <w:b/>
          <w:bCs/>
          <w:color w:val="1F1F1F"/>
          <w:sz w:val="40"/>
          <w:szCs w:val="40"/>
        </w:rPr>
        <w:t xml:space="preserve">Northfield Accountancy Services Ltd: ordinary SAR Portal working draft</w:t>
      </w:r>
    </w:p>
    <w:p>
      <w:pPr>
        <w:spacing w:after="320" w:line="340"/>
      </w:pPr>
      <w:r>
        <w:rPr>
          <w:rFonts w:ascii="Times New Roman" w:cs="Times New Roman" w:eastAsia="Times New Roman" w:hAnsi="Times New Roman"/>
          <w:color w:val="333333"/>
          <w:sz w:val="22"/>
          <w:szCs w:val="22"/>
        </w:rPr>
        <w:t xml:space="preserve">SAR-2026-014. Copy reviewed information into the corresponding SAR Portal fields.</w:t>
      </w:r>
    </w:p>
    <w:p>
      <w:pPr>
        <w:pStyle w:val="Heading2"/>
      </w:pPr>
      <w:r>
        <w:t xml:space="preserve">Document control</w:t>
      </w:r>
    </w:p>
    <w:tbl>
      <w:tblPr>
        <w:tblW w:type="dxa" w:w="9026"/>
        <w:tblInd w:type="dxa" w:w="120"/>
        <w:tblBorders>
          <w:top w:val="single" w:color="BFBFBF" w:sz="4"/>
          <w:left w:val="single" w:color="BFBFBF" w:sz="4"/>
          <w:bottom w:val="single" w:color="BFBFBF" w:sz="4"/>
          <w:right w:val="single" w:color="BFBFBF" w:sz="4"/>
          <w:insideH w:val="single" w:color="D9D9D9" w:sz="2"/>
          <w:insideV w:val="single" w:color="D9D9D9" w:sz="2"/>
        </w:tblBorders>
        <w:tblLayout w:type="fixed"/>
      </w:tblPr>
      <w:tblGrid>
        <w:gridCol w:w="3249"/>
        <w:gridCol w:w="5777"/>
      </w:tblGrid>
      <w:tr>
        <w:trPr>
          <w:cantSplit/>
          <w:tblHeader/>
        </w:trPr>
        <w:tc>
          <w:tcPr>
            <w:tcW w:type="dxa" w:w="3249"/>
            <w:shd w:fill="E7E6E6"/>
            <w:tcMar>
              <w:top w:type="dxa" w:w="100"/>
              <w:left w:type="dxa" w:w="120"/>
              <w:bottom w:type="dxa" w:w="100"/>
              <w:right w:type="dxa" w:w="120"/>
            </w:tcMar>
            <w:vAlign w:val="center"/>
          </w:tcPr>
          <w:p>
            <w:pPr>
              <w:spacing w:after="0" w:before="0" w:line="260"/>
            </w:pPr>
            <w:r>
              <w:rPr>
                <w:rFonts w:ascii="Times New Roman" w:cs="Times New Roman" w:eastAsia="Times New Roman" w:hAnsi="Times New Roman"/>
                <w:b/>
                <w:bCs/>
                <w:color w:val="1F1F1F"/>
                <w:sz w:val="20"/>
                <w:szCs w:val="20"/>
              </w:rPr>
              <w:t xml:space="preserve">Field</w:t>
            </w:r>
          </w:p>
        </w:tc>
        <w:tc>
          <w:tcPr>
            <w:tcW w:type="dxa" w:w="5777"/>
            <w:shd w:fill="E7E6E6"/>
            <w:tcMar>
              <w:top w:type="dxa" w:w="100"/>
              <w:left w:type="dxa" w:w="120"/>
              <w:bottom w:type="dxa" w:w="100"/>
              <w:right w:type="dxa" w:w="120"/>
            </w:tcMar>
            <w:vAlign w:val="center"/>
          </w:tcPr>
          <w:p>
            <w:pPr>
              <w:spacing w:after="0" w:before="0" w:line="260"/>
            </w:pPr>
            <w:r>
              <w:rPr>
                <w:rFonts w:ascii="Times New Roman" w:cs="Times New Roman" w:eastAsia="Times New Roman" w:hAnsi="Times New Roman"/>
                <w:b/>
                <w:bCs/>
                <w:color w:val="1F1F1F"/>
                <w:sz w:val="20"/>
                <w:szCs w:val="20"/>
              </w:rPr>
              <w:t xml:space="preserve">Value</w:t>
            </w:r>
          </w:p>
        </w:tc>
      </w:tr>
      <w:tr>
        <w:trPr>
          <w:cantSplit/>
        </w:trPr>
        <w:tc>
          <w:tcPr>
            <w:tcW w:type="dxa" w:w="3249"/>
            <w:tcMar>
              <w:top w:type="dxa" w:w="100"/>
              <w:left w:type="dxa" w:w="120"/>
              <w:bottom w:type="dxa" w:w="100"/>
              <w:right w:type="dxa" w:w="120"/>
            </w:tcMar>
            <w:vAlign w:val="center"/>
          </w:tcPr>
          <w:p>
            <w:pPr>
              <w:spacing w:after="0" w:before="0" w:line="260"/>
            </w:pPr>
            <w:r>
              <w:rPr>
                <w:rFonts w:ascii="Times New Roman" w:cs="Times New Roman" w:eastAsia="Times New Roman" w:hAnsi="Times New Roman"/>
                <w:b w:val="false"/>
                <w:bCs w:val="false"/>
                <w:color w:val="333333"/>
                <w:sz w:val="20"/>
                <w:szCs w:val="20"/>
              </w:rPr>
              <w:t xml:space="preserve">Organisation</w:t>
            </w:r>
          </w:p>
        </w:tc>
        <w:tc>
          <w:tcPr>
            <w:tcW w:type="dxa" w:w="5777"/>
            <w:tcMar>
              <w:top w:type="dxa" w:w="100"/>
              <w:left w:type="dxa" w:w="120"/>
              <w:bottom w:type="dxa" w:w="100"/>
              <w:right w:type="dxa" w:w="120"/>
            </w:tcMar>
            <w:vAlign w:val="center"/>
          </w:tcPr>
          <w:p>
            <w:pPr>
              <w:spacing w:after="0" w:before="0" w:line="260"/>
            </w:pPr>
            <w:r>
              <w:rPr>
                <w:rFonts w:ascii="Times New Roman" w:cs="Times New Roman" w:eastAsia="Times New Roman" w:hAnsi="Times New Roman"/>
                <w:b w:val="false"/>
                <w:bCs w:val="false"/>
                <w:color w:val="333333"/>
                <w:sz w:val="20"/>
                <w:szCs w:val="20"/>
              </w:rPr>
              <w:t xml:space="preserve">Northfield Accountancy Services Ltd</w:t>
            </w:r>
          </w:p>
        </w:tc>
      </w:tr>
      <w:tr>
        <w:trPr>
          <w:cantSplit/>
        </w:trPr>
        <w:tc>
          <w:tcPr>
            <w:tcW w:type="dxa" w:w="3249"/>
            <w:shd w:fill="F7F7F7"/>
            <w:tcMar>
              <w:top w:type="dxa" w:w="100"/>
              <w:left w:type="dxa" w:w="120"/>
              <w:bottom w:type="dxa" w:w="100"/>
              <w:right w:type="dxa" w:w="120"/>
            </w:tcMar>
            <w:vAlign w:val="center"/>
          </w:tcPr>
          <w:p>
            <w:pPr>
              <w:spacing w:after="0" w:before="0" w:line="260"/>
            </w:pPr>
            <w:r>
              <w:rPr>
                <w:rFonts w:ascii="Times New Roman" w:cs="Times New Roman" w:eastAsia="Times New Roman" w:hAnsi="Times New Roman"/>
                <w:b w:val="false"/>
                <w:bCs w:val="false"/>
                <w:color w:val="333333"/>
                <w:sz w:val="20"/>
                <w:szCs w:val="20"/>
              </w:rPr>
              <w:t xml:space="preserve">Document type</w:t>
            </w:r>
          </w:p>
        </w:tc>
        <w:tc>
          <w:tcPr>
            <w:tcW w:type="dxa" w:w="5777"/>
            <w:shd w:fill="F7F7F7"/>
            <w:tcMar>
              <w:top w:type="dxa" w:w="100"/>
              <w:left w:type="dxa" w:w="120"/>
              <w:bottom w:type="dxa" w:w="100"/>
              <w:right w:type="dxa" w:w="120"/>
            </w:tcMar>
            <w:vAlign w:val="center"/>
          </w:tcPr>
          <w:p>
            <w:pPr>
              <w:spacing w:after="0" w:before="0" w:line="260"/>
            </w:pPr>
            <w:r>
              <w:rPr>
                <w:rFonts w:ascii="Times New Roman" w:cs="Times New Roman" w:eastAsia="Times New Roman" w:hAnsi="Times New Roman"/>
                <w:b w:val="false"/>
                <w:bCs w:val="false"/>
                <w:color w:val="333333"/>
                <w:sz w:val="20"/>
                <w:szCs w:val="20"/>
              </w:rPr>
              <w:t xml:space="preserve">Ordinary SAR Portal working draft</w:t>
            </w:r>
          </w:p>
        </w:tc>
      </w:tr>
      <w:tr>
        <w:trPr>
          <w:cantSplit/>
        </w:trPr>
        <w:tc>
          <w:tcPr>
            <w:tcW w:type="dxa" w:w="3249"/>
            <w:tcMar>
              <w:top w:type="dxa" w:w="100"/>
              <w:left w:type="dxa" w:w="120"/>
              <w:bottom w:type="dxa" w:w="100"/>
              <w:right w:type="dxa" w:w="120"/>
            </w:tcMar>
            <w:vAlign w:val="center"/>
          </w:tcPr>
          <w:p>
            <w:pPr>
              <w:spacing w:after="0" w:before="0" w:line="260"/>
            </w:pPr>
            <w:r>
              <w:rPr>
                <w:rFonts w:ascii="Times New Roman" w:cs="Times New Roman" w:eastAsia="Times New Roman" w:hAnsi="Times New Roman"/>
                <w:b w:val="false"/>
                <w:bCs w:val="false"/>
                <w:color w:val="333333"/>
                <w:sz w:val="20"/>
                <w:szCs w:val="20"/>
              </w:rPr>
              <w:t xml:space="preserve">Document reference</w:t>
            </w:r>
          </w:p>
        </w:tc>
        <w:tc>
          <w:tcPr>
            <w:tcW w:type="dxa" w:w="5777"/>
            <w:tcMar>
              <w:top w:type="dxa" w:w="100"/>
              <w:left w:type="dxa" w:w="120"/>
              <w:bottom w:type="dxa" w:w="100"/>
              <w:right w:type="dxa" w:w="120"/>
            </w:tcMar>
            <w:vAlign w:val="center"/>
          </w:tcPr>
          <w:p>
            <w:pPr>
              <w:spacing w:after="0" w:before="0" w:line="260"/>
            </w:pPr>
            <w:r>
              <w:rPr>
                <w:rFonts w:ascii="Times New Roman" w:cs="Times New Roman" w:eastAsia="Times New Roman" w:hAnsi="Times New Roman"/>
                <w:b w:val="false"/>
                <w:bCs w:val="false"/>
                <w:color w:val="333333"/>
                <w:sz w:val="20"/>
                <w:szCs w:val="20"/>
              </w:rPr>
              <w:t xml:space="preserve">Fictional sample | SAR-2026-014</w:t>
            </w:r>
          </w:p>
        </w:tc>
      </w:tr>
      <w:tr>
        <w:trPr>
          <w:cantSplit/>
        </w:trPr>
        <w:tc>
          <w:tcPr>
            <w:tcW w:type="dxa" w:w="3249"/>
            <w:shd w:fill="F7F7F7"/>
            <w:tcMar>
              <w:top w:type="dxa" w:w="100"/>
              <w:left w:type="dxa" w:w="120"/>
              <w:bottom w:type="dxa" w:w="100"/>
              <w:right w:type="dxa" w:w="120"/>
            </w:tcMar>
            <w:vAlign w:val="center"/>
          </w:tcPr>
          <w:p>
            <w:pPr>
              <w:spacing w:after="0" w:before="0" w:line="260"/>
            </w:pPr>
            <w:r>
              <w:rPr>
                <w:rFonts w:ascii="Times New Roman" w:cs="Times New Roman" w:eastAsia="Times New Roman" w:hAnsi="Times New Roman"/>
                <w:b w:val="false"/>
                <w:bCs w:val="false"/>
                <w:color w:val="333333"/>
                <w:sz w:val="20"/>
                <w:szCs w:val="20"/>
              </w:rPr>
              <w:t xml:space="preserve">Jurisdiction</w:t>
            </w:r>
          </w:p>
        </w:tc>
        <w:tc>
          <w:tcPr>
            <w:tcW w:type="dxa" w:w="5777"/>
            <w:shd w:fill="F7F7F7"/>
            <w:tcMar>
              <w:top w:type="dxa" w:w="100"/>
              <w:left w:type="dxa" w:w="120"/>
              <w:bottom w:type="dxa" w:w="100"/>
              <w:right w:type="dxa" w:w="120"/>
            </w:tcMar>
            <w:vAlign w:val="center"/>
          </w:tcPr>
          <w:p>
            <w:pPr>
              <w:spacing w:after="0" w:before="0" w:line="260"/>
            </w:pPr>
            <w:r>
              <w:rPr>
                <w:rFonts w:ascii="Times New Roman" w:cs="Times New Roman" w:eastAsia="Times New Roman" w:hAnsi="Times New Roman"/>
                <w:b w:val="false"/>
                <w:bCs w:val="false"/>
                <w:color w:val="333333"/>
                <w:sz w:val="20"/>
                <w:szCs w:val="20"/>
              </w:rPr>
              <w:t xml:space="preserve">United Kingdom</w:t>
            </w:r>
          </w:p>
        </w:tc>
      </w:tr>
      <w:tr>
        <w:trPr>
          <w:cantSplit/>
        </w:trPr>
        <w:tc>
          <w:tcPr>
            <w:tcW w:type="dxa" w:w="3249"/>
            <w:tcMar>
              <w:top w:type="dxa" w:w="100"/>
              <w:left w:type="dxa" w:w="120"/>
              <w:bottom w:type="dxa" w:w="100"/>
              <w:right w:type="dxa" w:w="120"/>
            </w:tcMar>
            <w:vAlign w:val="center"/>
          </w:tcPr>
          <w:p>
            <w:pPr>
              <w:spacing w:after="0" w:before="0" w:line="260"/>
            </w:pPr>
            <w:r>
              <w:rPr>
                <w:rFonts w:ascii="Times New Roman" w:cs="Times New Roman" w:eastAsia="Times New Roman" w:hAnsi="Times New Roman"/>
                <w:b w:val="false"/>
                <w:bCs w:val="false"/>
                <w:color w:val="333333"/>
                <w:sz w:val="20"/>
                <w:szCs w:val="20"/>
              </w:rPr>
              <w:t xml:space="preserve">Version</w:t>
            </w:r>
          </w:p>
        </w:tc>
        <w:tc>
          <w:tcPr>
            <w:tcW w:type="dxa" w:w="5777"/>
            <w:tcMar>
              <w:top w:type="dxa" w:w="100"/>
              <w:left w:type="dxa" w:w="120"/>
              <w:bottom w:type="dxa" w:w="100"/>
              <w:right w:type="dxa" w:w="120"/>
            </w:tcMar>
            <w:vAlign w:val="center"/>
          </w:tcPr>
          <w:p>
            <w:pPr>
              <w:spacing w:after="0" w:before="0" w:line="260"/>
            </w:pPr>
            <w:r>
              <w:rPr>
                <w:rFonts w:ascii="Times New Roman" w:cs="Times New Roman" w:eastAsia="Times New Roman" w:hAnsi="Times New Roman"/>
                <w:b w:val="false"/>
                <w:bCs w:val="false"/>
                <w:color w:val="333333"/>
                <w:sz w:val="20"/>
                <w:szCs w:val="20"/>
              </w:rPr>
              <w:t xml:space="preserve">1.0</w:t>
            </w:r>
          </w:p>
        </w:tc>
      </w:tr>
      <w:tr>
        <w:trPr>
          <w:cantSplit/>
        </w:trPr>
        <w:tc>
          <w:tcPr>
            <w:tcW w:type="dxa" w:w="3249"/>
            <w:shd w:fill="F7F7F7"/>
            <w:tcMar>
              <w:top w:type="dxa" w:w="100"/>
              <w:left w:type="dxa" w:w="120"/>
              <w:bottom w:type="dxa" w:w="100"/>
              <w:right w:type="dxa" w:w="120"/>
            </w:tcMar>
            <w:vAlign w:val="center"/>
          </w:tcPr>
          <w:p>
            <w:pPr>
              <w:spacing w:after="0" w:before="0" w:line="260"/>
            </w:pPr>
            <w:r>
              <w:rPr>
                <w:rFonts w:ascii="Times New Roman" w:cs="Times New Roman" w:eastAsia="Times New Roman" w:hAnsi="Times New Roman"/>
                <w:b w:val="false"/>
                <w:bCs w:val="false"/>
                <w:color w:val="333333"/>
                <w:sz w:val="20"/>
                <w:szCs w:val="20"/>
              </w:rPr>
              <w:t xml:space="preserve">Status</w:t>
            </w:r>
          </w:p>
        </w:tc>
        <w:tc>
          <w:tcPr>
            <w:tcW w:type="dxa" w:w="5777"/>
            <w:shd w:fill="F7F7F7"/>
            <w:tcMar>
              <w:top w:type="dxa" w:w="100"/>
              <w:left w:type="dxa" w:w="120"/>
              <w:bottom w:type="dxa" w:w="100"/>
              <w:right w:type="dxa" w:w="120"/>
            </w:tcMar>
            <w:vAlign w:val="center"/>
          </w:tcPr>
          <w:p>
            <w:pPr>
              <w:spacing w:after="0" w:before="0" w:line="260"/>
            </w:pPr>
            <w:r>
              <w:rPr>
                <w:rFonts w:ascii="Times New Roman" w:cs="Times New Roman" w:eastAsia="Times New Roman" w:hAnsi="Times New Roman"/>
                <w:b w:val="false"/>
                <w:bCs w:val="false"/>
                <w:color w:val="333333"/>
                <w:sz w:val="20"/>
                <w:szCs w:val="20"/>
              </w:rPr>
              <w:t xml:space="preserve">Prepared for authorised human review and submission</w:t>
            </w:r>
          </w:p>
        </w:tc>
      </w:tr>
      <w:tr>
        <w:trPr>
          <w:cantSplit/>
        </w:trPr>
        <w:tc>
          <w:tcPr>
            <w:tcW w:type="dxa" w:w="3249"/>
            <w:tcMar>
              <w:top w:type="dxa" w:w="100"/>
              <w:left w:type="dxa" w:w="120"/>
              <w:bottom w:type="dxa" w:w="100"/>
              <w:right w:type="dxa" w:w="120"/>
            </w:tcMar>
            <w:vAlign w:val="center"/>
          </w:tcPr>
          <w:p>
            <w:pPr>
              <w:spacing w:after="0" w:before="0" w:line="260"/>
            </w:pPr>
            <w:r>
              <w:rPr>
                <w:rFonts w:ascii="Times New Roman" w:cs="Times New Roman" w:eastAsia="Times New Roman" w:hAnsi="Times New Roman"/>
                <w:b w:val="false"/>
                <w:bCs w:val="false"/>
                <w:color w:val="333333"/>
                <w:sz w:val="20"/>
                <w:szCs w:val="20"/>
              </w:rPr>
              <w:t xml:space="preserve">Classification</w:t>
            </w:r>
          </w:p>
        </w:tc>
        <w:tc>
          <w:tcPr>
            <w:tcW w:type="dxa" w:w="5777"/>
            <w:tcMar>
              <w:top w:type="dxa" w:w="100"/>
              <w:left w:type="dxa" w:w="120"/>
              <w:bottom w:type="dxa" w:w="100"/>
              <w:right w:type="dxa" w:w="120"/>
            </w:tcMar>
            <w:vAlign w:val="center"/>
          </w:tcPr>
          <w:p>
            <w:pPr>
              <w:spacing w:after="0" w:before="0" w:line="260"/>
            </w:pPr>
            <w:r>
              <w:rPr>
                <w:rFonts w:ascii="Times New Roman" w:cs="Times New Roman" w:eastAsia="Times New Roman" w:hAnsi="Times New Roman"/>
                <w:b w:val="false"/>
                <w:bCs w:val="false"/>
                <w:color w:val="333333"/>
                <w:sz w:val="20"/>
                <w:szCs w:val="20"/>
              </w:rPr>
              <w:t xml:space="preserve">Fictional sample - not for operational use</w:t>
            </w:r>
          </w:p>
        </w:tc>
      </w:tr>
      <w:tr>
        <w:trPr>
          <w:cantSplit/>
        </w:trPr>
        <w:tc>
          <w:tcPr>
            <w:tcW w:type="dxa" w:w="3249"/>
            <w:shd w:fill="F7F7F7"/>
            <w:tcMar>
              <w:top w:type="dxa" w:w="100"/>
              <w:left w:type="dxa" w:w="120"/>
              <w:bottom w:type="dxa" w:w="100"/>
              <w:right w:type="dxa" w:w="120"/>
            </w:tcMar>
            <w:vAlign w:val="center"/>
          </w:tcPr>
          <w:p>
            <w:pPr>
              <w:spacing w:after="0" w:before="0" w:line="260"/>
            </w:pPr>
            <w:r>
              <w:rPr>
                <w:rFonts w:ascii="Times New Roman" w:cs="Times New Roman" w:eastAsia="Times New Roman" w:hAnsi="Times New Roman"/>
                <w:b w:val="false"/>
                <w:bCs w:val="false"/>
                <w:color w:val="333333"/>
                <w:sz w:val="20"/>
                <w:szCs w:val="20"/>
              </w:rPr>
              <w:t xml:space="preserve">Prepared by</w:t>
            </w:r>
          </w:p>
        </w:tc>
        <w:tc>
          <w:tcPr>
            <w:tcW w:type="dxa" w:w="5777"/>
            <w:shd w:fill="F7F7F7"/>
            <w:tcMar>
              <w:top w:type="dxa" w:w="100"/>
              <w:left w:type="dxa" w:w="120"/>
              <w:bottom w:type="dxa" w:w="100"/>
              <w:right w:type="dxa" w:w="120"/>
            </w:tcMar>
            <w:vAlign w:val="center"/>
          </w:tcPr>
          <w:p>
            <w:pPr>
              <w:spacing w:after="0" w:before="0" w:line="260"/>
            </w:pPr>
            <w:r>
              <w:rPr>
                <w:rFonts w:ascii="Times New Roman" w:cs="Times New Roman" w:eastAsia="Times New Roman" w:hAnsi="Times New Roman"/>
                <w:b w:val="false"/>
                <w:bCs w:val="false"/>
                <w:color w:val="333333"/>
                <w:sz w:val="20"/>
                <w:szCs w:val="20"/>
              </w:rPr>
              <w:t xml:space="preserve">Aisha Morgan</w:t>
            </w:r>
          </w:p>
        </w:tc>
      </w:tr>
      <w:tr>
        <w:trPr>
          <w:cantSplit/>
        </w:trPr>
        <w:tc>
          <w:tcPr>
            <w:tcW w:type="dxa" w:w="3249"/>
            <w:tcMar>
              <w:top w:type="dxa" w:w="100"/>
              <w:left w:type="dxa" w:w="120"/>
              <w:bottom w:type="dxa" w:w="100"/>
              <w:right w:type="dxa" w:w="120"/>
            </w:tcMar>
            <w:vAlign w:val="center"/>
          </w:tcPr>
          <w:p>
            <w:pPr>
              <w:spacing w:after="0" w:before="0" w:line="260"/>
            </w:pPr>
            <w:r>
              <w:rPr>
                <w:rFonts w:ascii="Times New Roman" w:cs="Times New Roman" w:eastAsia="Times New Roman" w:hAnsi="Times New Roman"/>
                <w:b w:val="false"/>
                <w:bCs w:val="false"/>
                <w:color w:val="333333"/>
                <w:sz w:val="20"/>
                <w:szCs w:val="20"/>
              </w:rPr>
              <w:t xml:space="preserve">Prepared on</w:t>
            </w:r>
          </w:p>
        </w:tc>
        <w:tc>
          <w:tcPr>
            <w:tcW w:type="dxa" w:w="5777"/>
            <w:tcMar>
              <w:top w:type="dxa" w:w="100"/>
              <w:left w:type="dxa" w:w="120"/>
              <w:bottom w:type="dxa" w:w="100"/>
              <w:right w:type="dxa" w:w="120"/>
            </w:tcMar>
            <w:vAlign w:val="center"/>
          </w:tcPr>
          <w:p>
            <w:pPr>
              <w:spacing w:after="0" w:before="0" w:line="260"/>
            </w:pPr>
            <w:r>
              <w:rPr>
                <w:rFonts w:ascii="Times New Roman" w:cs="Times New Roman" w:eastAsia="Times New Roman" w:hAnsi="Times New Roman"/>
                <w:b w:val="false"/>
                <w:bCs w:val="false"/>
                <w:color w:val="333333"/>
                <w:sz w:val="20"/>
                <w:szCs w:val="20"/>
              </w:rPr>
              <w:t xml:space="preserve">6 August 2026</w:t>
            </w:r>
          </w:p>
        </w:tc>
      </w:tr>
      <w:tr>
        <w:trPr>
          <w:cantSplit/>
        </w:trPr>
        <w:tc>
          <w:tcPr>
            <w:tcW w:type="dxa" w:w="3249"/>
            <w:shd w:fill="F7F7F7"/>
            <w:tcMar>
              <w:top w:type="dxa" w:w="100"/>
              <w:left w:type="dxa" w:w="120"/>
              <w:bottom w:type="dxa" w:w="100"/>
              <w:right w:type="dxa" w:w="120"/>
            </w:tcMar>
            <w:vAlign w:val="center"/>
          </w:tcPr>
          <w:p>
            <w:pPr>
              <w:spacing w:after="0" w:before="0" w:line="260"/>
            </w:pPr>
            <w:r>
              <w:rPr>
                <w:rFonts w:ascii="Times New Roman" w:cs="Times New Roman" w:eastAsia="Times New Roman" w:hAnsi="Times New Roman"/>
                <w:b w:val="false"/>
                <w:bCs w:val="false"/>
                <w:color w:val="333333"/>
                <w:sz w:val="20"/>
                <w:szCs w:val="20"/>
              </w:rPr>
              <w:t xml:space="preserve">Rule pack</w:t>
            </w:r>
          </w:p>
        </w:tc>
        <w:tc>
          <w:tcPr>
            <w:tcW w:type="dxa" w:w="5777"/>
            <w:shd w:fill="F7F7F7"/>
            <w:tcMar>
              <w:top w:type="dxa" w:w="100"/>
              <w:left w:type="dxa" w:w="120"/>
              <w:bottom w:type="dxa" w:w="100"/>
              <w:right w:type="dxa" w:w="120"/>
            </w:tcMar>
            <w:vAlign w:val="center"/>
          </w:tcPr>
          <w:p>
            <w:pPr>
              <w:spacing w:after="0" w:before="0" w:line="260"/>
            </w:pPr>
            <w:r>
              <w:rPr>
                <w:rFonts w:ascii="Times New Roman" w:cs="Times New Roman" w:eastAsia="Times New Roman" w:hAnsi="Times New Roman"/>
                <w:b w:val="false"/>
                <w:bCs w:val="false"/>
                <w:color w:val="333333"/>
                <w:sz w:val="20"/>
                <w:szCs w:val="20"/>
              </w:rPr>
              <w:t xml:space="preserve">uk-sar-quality-2026-08-07.1</w:t>
            </w:r>
          </w:p>
        </w:tc>
      </w:tr>
      <w:tr>
        <w:trPr>
          <w:cantSplit/>
        </w:trPr>
        <w:tc>
          <w:tcPr>
            <w:tcW w:type="dxa" w:w="3249"/>
            <w:tcMar>
              <w:top w:type="dxa" w:w="100"/>
              <w:left w:type="dxa" w:w="120"/>
              <w:bottom w:type="dxa" w:w="100"/>
              <w:right w:type="dxa" w:w="120"/>
            </w:tcMar>
            <w:vAlign w:val="center"/>
          </w:tcPr>
          <w:p>
            <w:pPr>
              <w:spacing w:after="0" w:before="0" w:line="260"/>
            </w:pPr>
            <w:r>
              <w:rPr>
                <w:rFonts w:ascii="Times New Roman" w:cs="Times New Roman" w:eastAsia="Times New Roman" w:hAnsi="Times New Roman"/>
                <w:b w:val="false"/>
                <w:bCs w:val="false"/>
                <w:color w:val="333333"/>
                <w:sz w:val="20"/>
                <w:szCs w:val="20"/>
              </w:rPr>
              <w:t xml:space="preserve">Sources reviewed</w:t>
            </w:r>
          </w:p>
        </w:tc>
        <w:tc>
          <w:tcPr>
            <w:tcW w:type="dxa" w:w="5777"/>
            <w:tcMar>
              <w:top w:type="dxa" w:w="100"/>
              <w:left w:type="dxa" w:w="120"/>
              <w:bottom w:type="dxa" w:w="100"/>
              <w:right w:type="dxa" w:w="120"/>
            </w:tcMar>
            <w:vAlign w:val="center"/>
          </w:tcPr>
          <w:p>
            <w:pPr>
              <w:spacing w:after="0" w:before="0" w:line="260"/>
            </w:pPr>
            <w:r>
              <w:rPr>
                <w:rFonts w:ascii="Times New Roman" w:cs="Times New Roman" w:eastAsia="Times New Roman" w:hAnsi="Times New Roman"/>
                <w:b w:val="false"/>
                <w:bCs w:val="false"/>
                <w:color w:val="333333"/>
                <w:sz w:val="20"/>
                <w:szCs w:val="20"/>
              </w:rPr>
              <w:t xml:space="preserve">7 August 2026</w:t>
            </w:r>
          </w:p>
        </w:tc>
      </w:tr>
      <w:tr>
        <w:trPr>
          <w:cantSplit/>
        </w:trPr>
        <w:tc>
          <w:tcPr>
            <w:tcW w:type="dxa" w:w="3249"/>
            <w:shd w:fill="F7F7F7"/>
            <w:tcMar>
              <w:top w:type="dxa" w:w="100"/>
              <w:left w:type="dxa" w:w="120"/>
              <w:bottom w:type="dxa" w:w="100"/>
              <w:right w:type="dxa" w:w="120"/>
            </w:tcMar>
            <w:vAlign w:val="center"/>
          </w:tcPr>
          <w:p>
            <w:pPr>
              <w:spacing w:after="0" w:before="0" w:line="260"/>
            </w:pPr>
            <w:r>
              <w:rPr>
                <w:rFonts w:ascii="Times New Roman" w:cs="Times New Roman" w:eastAsia="Times New Roman" w:hAnsi="Times New Roman"/>
                <w:b w:val="false"/>
                <w:bCs w:val="false"/>
                <w:color w:val="333333"/>
                <w:sz w:val="20"/>
                <w:szCs w:val="20"/>
              </w:rPr>
              <w:t xml:space="preserve">Generated</w:t>
            </w:r>
          </w:p>
        </w:tc>
        <w:tc>
          <w:tcPr>
            <w:tcW w:type="dxa" w:w="5777"/>
            <w:shd w:fill="F7F7F7"/>
            <w:tcMar>
              <w:top w:type="dxa" w:w="100"/>
              <w:left w:type="dxa" w:w="120"/>
              <w:bottom w:type="dxa" w:w="100"/>
              <w:right w:type="dxa" w:w="120"/>
            </w:tcMar>
            <w:vAlign w:val="center"/>
          </w:tcPr>
          <w:p>
            <w:pPr>
              <w:spacing w:after="0" w:before="0" w:line="260"/>
            </w:pPr>
            <w:r>
              <w:rPr>
                <w:rFonts w:ascii="Times New Roman" w:cs="Times New Roman" w:eastAsia="Times New Roman" w:hAnsi="Times New Roman"/>
                <w:b w:val="false"/>
                <w:bCs w:val="false"/>
                <w:color w:val="333333"/>
                <w:sz w:val="20"/>
                <w:szCs w:val="20"/>
              </w:rPr>
              <w:t xml:space="preserve">7 August 2026</w:t>
            </w:r>
          </w:p>
        </w:tc>
      </w:tr>
    </w:tbl>
    <w:p>
      <w:pPr>
        <w:pStyle w:val="Heading1"/>
        <w:pageBreakBefore/>
      </w:pPr>
      <w:r>
        <w:t xml:space="preserve">Document control and decision</w:t>
      </w:r>
    </w:p>
    <w:tbl>
      <w:tblPr>
        <w:tblW w:type="dxa" w:w="9026"/>
        <w:tblInd w:type="dxa" w:w="120"/>
        <w:tblBorders>
          <w:top w:val="single" w:color="BFBFBF" w:sz="4"/>
          <w:left w:val="single" w:color="BFBFBF" w:sz="4"/>
          <w:bottom w:val="single" w:color="BFBFBF" w:sz="4"/>
          <w:right w:val="single" w:color="BFBFBF" w:sz="4"/>
          <w:insideH w:val="single" w:color="D9D9D9" w:sz="2"/>
          <w:insideV w:val="single" w:color="D9D9D9" w:sz="2"/>
        </w:tblBorders>
        <w:tblLayout w:type="fixed"/>
      </w:tblPr>
      <w:tblGrid>
        <w:gridCol w:w="2747"/>
        <w:gridCol w:w="6279"/>
      </w:tblGrid>
      <w:tr>
        <w:trPr>
          <w:cantSplit/>
          <w:tblHeader/>
        </w:trPr>
        <w:tc>
          <w:tcPr>
            <w:tcW w:type="dxa" w:w="2747"/>
            <w:shd w:fill="E7E6E6"/>
            <w:tcMar>
              <w:top w:type="dxa" w:w="100"/>
              <w:left w:type="dxa" w:w="120"/>
              <w:bottom w:type="dxa" w:w="100"/>
              <w:right w:type="dxa" w:w="120"/>
            </w:tcMar>
            <w:vAlign w:val="center"/>
          </w:tcPr>
          <w:p>
            <w:pPr>
              <w:spacing w:after="0" w:before="0" w:line="260"/>
            </w:pPr>
            <w:r>
              <w:rPr>
                <w:rFonts w:ascii="Times New Roman" w:cs="Times New Roman" w:eastAsia="Times New Roman" w:hAnsi="Times New Roman"/>
                <w:b/>
                <w:bCs/>
                <w:color w:val="1F1F1F"/>
                <w:sz w:val="20"/>
                <w:szCs w:val="20"/>
              </w:rPr>
              <w:t xml:space="preserve">Field</w:t>
            </w:r>
          </w:p>
        </w:tc>
        <w:tc>
          <w:tcPr>
            <w:tcW w:type="dxa" w:w="6279"/>
            <w:shd w:fill="E7E6E6"/>
            <w:tcMar>
              <w:top w:type="dxa" w:w="100"/>
              <w:left w:type="dxa" w:w="120"/>
              <w:bottom w:type="dxa" w:w="100"/>
              <w:right w:type="dxa" w:w="120"/>
            </w:tcMar>
            <w:vAlign w:val="center"/>
          </w:tcPr>
          <w:p>
            <w:pPr>
              <w:spacing w:after="0" w:before="0" w:line="260"/>
            </w:pPr>
            <w:r>
              <w:rPr>
                <w:rFonts w:ascii="Times New Roman" w:cs="Times New Roman" w:eastAsia="Times New Roman" w:hAnsi="Times New Roman"/>
                <w:b/>
                <w:bCs/>
                <w:color w:val="1F1F1F"/>
                <w:sz w:val="20"/>
                <w:szCs w:val="20"/>
              </w:rPr>
              <w:t xml:space="preserve">Value</w:t>
            </w:r>
          </w:p>
        </w:tc>
      </w:tr>
      <w:tr>
        <w:trPr>
          <w:cantSplit/>
        </w:trPr>
        <w:tc>
          <w:tcPr>
            <w:tcW w:type="dxa" w:w="2747"/>
            <w:tcMar>
              <w:top w:type="dxa" w:w="100"/>
              <w:left w:type="dxa" w:w="120"/>
              <w:bottom w:type="dxa" w:w="100"/>
              <w:right w:type="dxa" w:w="120"/>
            </w:tcMar>
            <w:vAlign w:val="center"/>
          </w:tcPr>
          <w:p>
            <w:pPr>
              <w:spacing w:after="0" w:before="0" w:line="260"/>
            </w:pPr>
            <w:r>
              <w:rPr>
                <w:rFonts w:ascii="Times New Roman" w:cs="Times New Roman" w:eastAsia="Times New Roman" w:hAnsi="Times New Roman"/>
                <w:b w:val="false"/>
                <w:bCs w:val="false"/>
                <w:color w:val="333333"/>
                <w:sz w:val="20"/>
                <w:szCs w:val="20"/>
              </w:rPr>
              <w:t xml:space="preserve">Route</w:t>
            </w:r>
          </w:p>
        </w:tc>
        <w:tc>
          <w:tcPr>
            <w:tcW w:type="dxa" w:w="6279"/>
            <w:tcMar>
              <w:top w:type="dxa" w:w="100"/>
              <w:left w:type="dxa" w:w="120"/>
              <w:bottom w:type="dxa" w:w="100"/>
              <w:right w:type="dxa" w:w="120"/>
            </w:tcMar>
            <w:vAlign w:val="center"/>
          </w:tcPr>
          <w:p>
            <w:pPr>
              <w:spacing w:after="0" w:before="0" w:line="260"/>
            </w:pPr>
            <w:r>
              <w:rPr>
                <w:rFonts w:ascii="Times New Roman" w:cs="Times New Roman" w:eastAsia="Times New Roman" w:hAnsi="Times New Roman"/>
                <w:b w:val="false"/>
                <w:bCs w:val="false"/>
                <w:color w:val="333333"/>
                <w:sz w:val="20"/>
                <w:szCs w:val="20"/>
              </w:rPr>
              <w:t xml:space="preserve">Ordinary POCA SAR</w:t>
            </w:r>
          </w:p>
        </w:tc>
      </w:tr>
      <w:tr>
        <w:trPr>
          <w:cantSplit/>
        </w:trPr>
        <w:tc>
          <w:tcPr>
            <w:tcW w:type="dxa" w:w="2747"/>
            <w:shd w:fill="F7F7F7"/>
            <w:tcMar>
              <w:top w:type="dxa" w:w="100"/>
              <w:left w:type="dxa" w:w="120"/>
              <w:bottom w:type="dxa" w:w="100"/>
              <w:right w:type="dxa" w:w="120"/>
            </w:tcMar>
            <w:vAlign w:val="center"/>
          </w:tcPr>
          <w:p>
            <w:pPr>
              <w:spacing w:after="0" w:before="0" w:line="260"/>
            </w:pPr>
            <w:r>
              <w:rPr>
                <w:rFonts w:ascii="Times New Roman" w:cs="Times New Roman" w:eastAsia="Times New Roman" w:hAnsi="Times New Roman"/>
                <w:b w:val="false"/>
                <w:bCs w:val="false"/>
                <w:color w:val="333333"/>
                <w:sz w:val="20"/>
                <w:szCs w:val="20"/>
              </w:rPr>
              <w:t xml:space="preserve">Decision</w:t>
            </w:r>
          </w:p>
        </w:tc>
        <w:tc>
          <w:tcPr>
            <w:tcW w:type="dxa" w:w="6279"/>
            <w:shd w:fill="F7F7F7"/>
            <w:tcMar>
              <w:top w:type="dxa" w:w="100"/>
              <w:left w:type="dxa" w:w="120"/>
              <w:bottom w:type="dxa" w:w="100"/>
              <w:right w:type="dxa" w:w="120"/>
            </w:tcMar>
            <w:vAlign w:val="center"/>
          </w:tcPr>
          <w:p>
            <w:pPr>
              <w:spacing w:after="0" w:before="0" w:line="260"/>
            </w:pPr>
            <w:r>
              <w:rPr>
                <w:rFonts w:ascii="Times New Roman" w:cs="Times New Roman" w:eastAsia="Times New Roman" w:hAnsi="Times New Roman"/>
                <w:b w:val="false"/>
                <w:bCs w:val="false"/>
                <w:color w:val="333333"/>
                <w:sz w:val="20"/>
                <w:szCs w:val="20"/>
              </w:rPr>
              <w:t xml:space="preserve">Prepare an ordinary SAR for human submission</w:t>
            </w:r>
          </w:p>
        </w:tc>
      </w:tr>
      <w:tr>
        <w:trPr>
          <w:cantSplit/>
        </w:trPr>
        <w:tc>
          <w:tcPr>
            <w:tcW w:type="dxa" w:w="2747"/>
            <w:tcMar>
              <w:top w:type="dxa" w:w="100"/>
              <w:left w:type="dxa" w:w="120"/>
              <w:bottom w:type="dxa" w:w="100"/>
              <w:right w:type="dxa" w:w="120"/>
            </w:tcMar>
            <w:vAlign w:val="center"/>
          </w:tcPr>
          <w:p>
            <w:pPr>
              <w:spacing w:after="0" w:before="0" w:line="260"/>
            </w:pPr>
            <w:r>
              <w:rPr>
                <w:rFonts w:ascii="Times New Roman" w:cs="Times New Roman" w:eastAsia="Times New Roman" w:hAnsi="Times New Roman"/>
                <w:b w:val="false"/>
                <w:bCs w:val="false"/>
                <w:color w:val="333333"/>
                <w:sz w:val="20"/>
                <w:szCs w:val="20"/>
              </w:rPr>
              <w:t xml:space="preserve">Decision-maker</w:t>
            </w:r>
          </w:p>
        </w:tc>
        <w:tc>
          <w:tcPr>
            <w:tcW w:type="dxa" w:w="6279"/>
            <w:tcMar>
              <w:top w:type="dxa" w:w="100"/>
              <w:left w:type="dxa" w:w="120"/>
              <w:bottom w:type="dxa" w:w="100"/>
              <w:right w:type="dxa" w:w="120"/>
            </w:tcMar>
            <w:vAlign w:val="center"/>
          </w:tcPr>
          <w:p>
            <w:pPr>
              <w:spacing w:after="0" w:before="0" w:line="260"/>
            </w:pPr>
            <w:r>
              <w:rPr>
                <w:rFonts w:ascii="Times New Roman" w:cs="Times New Roman" w:eastAsia="Times New Roman" w:hAnsi="Times New Roman"/>
                <w:b w:val="false"/>
                <w:bCs w:val="false"/>
                <w:color w:val="333333"/>
                <w:sz w:val="20"/>
                <w:szCs w:val="20"/>
              </w:rPr>
              <w:t xml:space="preserve">Aisha Morgan</w:t>
            </w:r>
          </w:p>
        </w:tc>
      </w:tr>
      <w:tr>
        <w:trPr>
          <w:cantSplit/>
        </w:trPr>
        <w:tc>
          <w:tcPr>
            <w:tcW w:type="dxa" w:w="2747"/>
            <w:shd w:fill="F7F7F7"/>
            <w:tcMar>
              <w:top w:type="dxa" w:w="100"/>
              <w:left w:type="dxa" w:w="120"/>
              <w:bottom w:type="dxa" w:w="100"/>
              <w:right w:type="dxa" w:w="120"/>
            </w:tcMar>
            <w:vAlign w:val="center"/>
          </w:tcPr>
          <w:p>
            <w:pPr>
              <w:spacing w:after="0" w:before="0" w:line="260"/>
            </w:pPr>
            <w:r>
              <w:rPr>
                <w:rFonts w:ascii="Times New Roman" w:cs="Times New Roman" w:eastAsia="Times New Roman" w:hAnsi="Times New Roman"/>
                <w:b w:val="false"/>
                <w:bCs w:val="false"/>
                <w:color w:val="333333"/>
                <w:sz w:val="20"/>
                <w:szCs w:val="20"/>
              </w:rPr>
              <w:t xml:space="preserve">Decision date</w:t>
            </w:r>
          </w:p>
        </w:tc>
        <w:tc>
          <w:tcPr>
            <w:tcW w:type="dxa" w:w="6279"/>
            <w:shd w:fill="F7F7F7"/>
            <w:tcMar>
              <w:top w:type="dxa" w:w="100"/>
              <w:left w:type="dxa" w:w="120"/>
              <w:bottom w:type="dxa" w:w="100"/>
              <w:right w:type="dxa" w:w="120"/>
            </w:tcMar>
            <w:vAlign w:val="center"/>
          </w:tcPr>
          <w:p>
            <w:pPr>
              <w:spacing w:after="0" w:before="0" w:line="260"/>
            </w:pPr>
            <w:r>
              <w:rPr>
                <w:rFonts w:ascii="Times New Roman" w:cs="Times New Roman" w:eastAsia="Times New Roman" w:hAnsi="Times New Roman"/>
                <w:b w:val="false"/>
                <w:bCs w:val="false"/>
                <w:color w:val="333333"/>
                <w:sz w:val="20"/>
                <w:szCs w:val="20"/>
              </w:rPr>
              <w:t xml:space="preserve">6 August 2026</w:t>
            </w:r>
          </w:p>
        </w:tc>
      </w:tr>
      <w:tr>
        <w:trPr>
          <w:cantSplit/>
        </w:trPr>
        <w:tc>
          <w:tcPr>
            <w:tcW w:type="dxa" w:w="2747"/>
            <w:tcMar>
              <w:top w:type="dxa" w:w="100"/>
              <w:left w:type="dxa" w:w="120"/>
              <w:bottom w:type="dxa" w:w="100"/>
              <w:right w:type="dxa" w:w="120"/>
            </w:tcMar>
            <w:vAlign w:val="center"/>
          </w:tcPr>
          <w:p>
            <w:pPr>
              <w:spacing w:after="0" w:before="0" w:line="260"/>
            </w:pPr>
            <w:r>
              <w:rPr>
                <w:rFonts w:ascii="Times New Roman" w:cs="Times New Roman" w:eastAsia="Times New Roman" w:hAnsi="Times New Roman"/>
                <w:b w:val="false"/>
                <w:bCs w:val="false"/>
                <w:color w:val="333333"/>
                <w:sz w:val="20"/>
                <w:szCs w:val="20"/>
              </w:rPr>
              <w:t xml:space="preserve">Visibility</w:t>
            </w:r>
          </w:p>
        </w:tc>
        <w:tc>
          <w:tcPr>
            <w:tcW w:type="dxa" w:w="6279"/>
            <w:tcMar>
              <w:top w:type="dxa" w:w="100"/>
              <w:left w:type="dxa" w:w="120"/>
              <w:bottom w:type="dxa" w:w="100"/>
              <w:right w:type="dxa" w:w="120"/>
            </w:tcMar>
            <w:vAlign w:val="center"/>
          </w:tcPr>
          <w:p>
            <w:pPr>
              <w:spacing w:after="0" w:before="0" w:line="260"/>
            </w:pPr>
            <w:r>
              <w:rPr>
                <w:rFonts w:ascii="Times New Roman" w:cs="Times New Roman" w:eastAsia="Times New Roman" w:hAnsi="Times New Roman"/>
                <w:b w:val="false"/>
                <w:bCs w:val="false"/>
                <w:color w:val="333333"/>
                <w:sz w:val="20"/>
                <w:szCs w:val="20"/>
              </w:rPr>
              <w:t xml:space="preserve">Visible to the reporting organisation</w:t>
            </w:r>
          </w:p>
        </w:tc>
      </w:tr>
      <w:tr>
        <w:trPr>
          <w:cantSplit/>
        </w:trPr>
        <w:tc>
          <w:tcPr>
            <w:tcW w:type="dxa" w:w="2747"/>
            <w:shd w:fill="F7F7F7"/>
            <w:tcMar>
              <w:top w:type="dxa" w:w="100"/>
              <w:left w:type="dxa" w:w="120"/>
              <w:bottom w:type="dxa" w:w="100"/>
              <w:right w:type="dxa" w:w="120"/>
            </w:tcMar>
            <w:vAlign w:val="center"/>
          </w:tcPr>
          <w:p>
            <w:pPr>
              <w:spacing w:after="0" w:before="0" w:line="260"/>
            </w:pPr>
            <w:r>
              <w:rPr>
                <w:rFonts w:ascii="Times New Roman" w:cs="Times New Roman" w:eastAsia="Times New Roman" w:hAnsi="Times New Roman"/>
                <w:b w:val="false"/>
                <w:bCs w:val="false"/>
                <w:color w:val="333333"/>
                <w:sz w:val="20"/>
                <w:szCs w:val="20"/>
              </w:rPr>
              <w:t xml:space="preserve">DAML or DATF</w:t>
            </w:r>
          </w:p>
        </w:tc>
        <w:tc>
          <w:tcPr>
            <w:tcW w:type="dxa" w:w="6279"/>
            <w:shd w:fill="F7F7F7"/>
            <w:tcMar>
              <w:top w:type="dxa" w:w="100"/>
              <w:left w:type="dxa" w:w="120"/>
              <w:bottom w:type="dxa" w:w="100"/>
              <w:right w:type="dxa" w:w="120"/>
            </w:tcMar>
            <w:vAlign w:val="center"/>
          </w:tcPr>
          <w:p>
            <w:pPr>
              <w:spacing w:after="0" w:before="0" w:line="260"/>
            </w:pPr>
            <w:r>
              <w:rPr>
                <w:rFonts w:ascii="Times New Roman" w:cs="Times New Roman" w:eastAsia="Times New Roman" w:hAnsi="Times New Roman"/>
                <w:b w:val="false"/>
                <w:bCs w:val="false"/>
                <w:color w:val="333333"/>
                <w:sz w:val="20"/>
                <w:szCs w:val="20"/>
              </w:rPr>
              <w:t xml:space="preserve">Not included</w:t>
            </w:r>
          </w:p>
        </w:tc>
      </w:tr>
    </w:tbl>
    <w:p>
      <w:pPr>
        <w:pStyle w:val="Heading1"/>
      </w:pPr>
      <w:r>
        <w:t xml:space="preserve">Brief summary</w:t>
      </w:r>
    </w:p>
    <w:p>
      <w:r>
        <w:t xml:space="preserve">A client supplied invoices that do not match the stated business activity and asked for urgent transfers to unrelated third parties.</w:t>
      </w:r>
    </w:p>
    <w:p>
      <w:pPr>
        <w:pStyle w:val="Heading1"/>
      </w:pPr>
      <w:r>
        <w:t xml:space="preserve">Main and associated parties</w:t>
      </w:r>
    </w:p>
    <w:tbl>
      <w:tblPr>
        <w:tblW w:type="dxa" w:w="9026"/>
        <w:tblInd w:type="dxa" w:w="120"/>
        <w:tblBorders>
          <w:top w:val="single" w:color="BFBFBF" w:sz="4"/>
          <w:left w:val="single" w:color="BFBFBF" w:sz="4"/>
          <w:bottom w:val="single" w:color="BFBFBF" w:sz="4"/>
          <w:right w:val="single" w:color="BFBFBF" w:sz="4"/>
          <w:insideH w:val="single" w:color="D9D9D9" w:sz="2"/>
          <w:insideV w:val="single" w:color="D9D9D9" w:sz="2"/>
        </w:tblBorders>
        <w:tblLayout w:type="fixed"/>
      </w:tblPr>
      <w:tblGrid>
        <w:gridCol w:w="1828"/>
        <w:gridCol w:w="1371"/>
        <w:gridCol w:w="2170"/>
        <w:gridCol w:w="3657"/>
      </w:tblGrid>
      <w:tr>
        <w:trPr>
          <w:cantSplit/>
          <w:tblHeader/>
        </w:trPr>
        <w:tc>
          <w:tcPr>
            <w:tcW w:type="dxa" w:w="1828"/>
            <w:shd w:fill="E7E6E6"/>
            <w:tcMar>
              <w:top w:type="dxa" w:w="100"/>
              <w:left w:type="dxa" w:w="120"/>
              <w:bottom w:type="dxa" w:w="100"/>
              <w:right w:type="dxa" w:w="120"/>
            </w:tcMar>
            <w:vAlign w:val="center"/>
          </w:tcPr>
          <w:p>
            <w:pPr>
              <w:spacing w:after="0" w:before="0" w:line="260"/>
            </w:pPr>
            <w:r>
              <w:rPr>
                <w:rFonts w:ascii="Times New Roman" w:cs="Times New Roman" w:eastAsia="Times New Roman" w:hAnsi="Times New Roman"/>
                <w:b/>
                <w:bCs/>
                <w:color w:val="1F1F1F"/>
                <w:sz w:val="20"/>
                <w:szCs w:val="20"/>
              </w:rPr>
              <w:t xml:space="preserve">Role</w:t>
            </w:r>
          </w:p>
        </w:tc>
        <w:tc>
          <w:tcPr>
            <w:tcW w:type="dxa" w:w="1371"/>
            <w:shd w:fill="E7E6E6"/>
            <w:tcMar>
              <w:top w:type="dxa" w:w="100"/>
              <w:left w:type="dxa" w:w="120"/>
              <w:bottom w:type="dxa" w:w="100"/>
              <w:right w:type="dxa" w:w="120"/>
            </w:tcMar>
            <w:vAlign w:val="center"/>
          </w:tcPr>
          <w:p>
            <w:pPr>
              <w:spacing w:after="0" w:before="0" w:line="260"/>
            </w:pPr>
            <w:r>
              <w:rPr>
                <w:rFonts w:ascii="Times New Roman" w:cs="Times New Roman" w:eastAsia="Times New Roman" w:hAnsi="Times New Roman"/>
                <w:b/>
                <w:bCs/>
                <w:color w:val="1F1F1F"/>
                <w:sz w:val="20"/>
                <w:szCs w:val="20"/>
              </w:rPr>
              <w:t xml:space="preserve">Type</w:t>
            </w:r>
          </w:p>
        </w:tc>
        <w:tc>
          <w:tcPr>
            <w:tcW w:type="dxa" w:w="2170"/>
            <w:shd w:fill="E7E6E6"/>
            <w:tcMar>
              <w:top w:type="dxa" w:w="100"/>
              <w:left w:type="dxa" w:w="120"/>
              <w:bottom w:type="dxa" w:w="100"/>
              <w:right w:type="dxa" w:w="120"/>
            </w:tcMar>
            <w:vAlign w:val="center"/>
          </w:tcPr>
          <w:p>
            <w:pPr>
              <w:spacing w:after="0" w:before="0" w:line="260"/>
            </w:pPr>
            <w:r>
              <w:rPr>
                <w:rFonts w:ascii="Times New Roman" w:cs="Times New Roman" w:eastAsia="Times New Roman" w:hAnsi="Times New Roman"/>
                <w:b/>
                <w:bCs/>
                <w:color w:val="1F1F1F"/>
                <w:sz w:val="20"/>
                <w:szCs w:val="20"/>
              </w:rPr>
              <w:t xml:space="preserve">Name</w:t>
            </w:r>
          </w:p>
        </w:tc>
        <w:tc>
          <w:tcPr>
            <w:tcW w:type="dxa" w:w="3657"/>
            <w:shd w:fill="E7E6E6"/>
            <w:tcMar>
              <w:top w:type="dxa" w:w="100"/>
              <w:left w:type="dxa" w:w="120"/>
              <w:bottom w:type="dxa" w:w="100"/>
              <w:right w:type="dxa" w:w="120"/>
            </w:tcMar>
            <w:vAlign w:val="center"/>
          </w:tcPr>
          <w:p>
            <w:pPr>
              <w:spacing w:after="0" w:before="0" w:line="260"/>
            </w:pPr>
            <w:r>
              <w:rPr>
                <w:rFonts w:ascii="Times New Roman" w:cs="Times New Roman" w:eastAsia="Times New Roman" w:hAnsi="Times New Roman"/>
                <w:b/>
                <w:bCs/>
                <w:color w:val="1F1F1F"/>
                <w:sz w:val="20"/>
                <w:szCs w:val="20"/>
              </w:rPr>
              <w:t xml:space="preserve">Link to main party</w:t>
            </w:r>
          </w:p>
        </w:tc>
      </w:tr>
      <w:tr>
        <w:trPr>
          <w:cantSplit/>
        </w:trPr>
        <w:tc>
          <w:tcPr>
            <w:tcW w:type="dxa" w:w="1828"/>
            <w:tcMar>
              <w:top w:type="dxa" w:w="100"/>
              <w:left w:type="dxa" w:w="120"/>
              <w:bottom w:type="dxa" w:w="100"/>
              <w:right w:type="dxa" w:w="120"/>
            </w:tcMar>
            <w:vAlign w:val="center"/>
          </w:tcPr>
          <w:p>
            <w:pPr>
              <w:spacing w:after="0" w:before="0" w:line="260"/>
            </w:pPr>
            <w:r>
              <w:rPr>
                <w:rFonts w:ascii="Times New Roman" w:cs="Times New Roman" w:eastAsia="Times New Roman" w:hAnsi="Times New Roman"/>
                <w:b w:val="false"/>
                <w:bCs w:val="false"/>
                <w:color w:val="333333"/>
                <w:sz w:val="20"/>
                <w:szCs w:val="20"/>
              </w:rPr>
              <w:t xml:space="preserve">Main party</w:t>
            </w:r>
          </w:p>
        </w:tc>
        <w:tc>
          <w:tcPr>
            <w:tcW w:type="dxa" w:w="1371"/>
            <w:tcMar>
              <w:top w:type="dxa" w:w="100"/>
              <w:left w:type="dxa" w:w="120"/>
              <w:bottom w:type="dxa" w:w="100"/>
              <w:right w:type="dxa" w:w="120"/>
            </w:tcMar>
            <w:vAlign w:val="center"/>
          </w:tcPr>
          <w:p>
            <w:pPr>
              <w:spacing w:after="0" w:before="0" w:line="260"/>
            </w:pPr>
            <w:r>
              <w:rPr>
                <w:rFonts w:ascii="Times New Roman" w:cs="Times New Roman" w:eastAsia="Times New Roman" w:hAnsi="Times New Roman"/>
                <w:b w:val="false"/>
                <w:bCs w:val="false"/>
                <w:color w:val="333333"/>
                <w:sz w:val="20"/>
                <w:szCs w:val="20"/>
              </w:rPr>
              <w:t xml:space="preserve">Legal entity</w:t>
            </w:r>
          </w:p>
        </w:tc>
        <w:tc>
          <w:tcPr>
            <w:tcW w:type="dxa" w:w="2170"/>
            <w:tcMar>
              <w:top w:type="dxa" w:w="100"/>
              <w:left w:type="dxa" w:w="120"/>
              <w:bottom w:type="dxa" w:w="100"/>
              <w:right w:type="dxa" w:w="120"/>
            </w:tcMar>
            <w:vAlign w:val="center"/>
          </w:tcPr>
          <w:p>
            <w:pPr>
              <w:spacing w:after="0" w:before="0" w:line="260"/>
            </w:pPr>
            <w:r>
              <w:rPr>
                <w:rFonts w:ascii="Times New Roman" w:cs="Times New Roman" w:eastAsia="Times New Roman" w:hAnsi="Times New Roman"/>
                <w:b w:val="false"/>
                <w:bCs w:val="false"/>
                <w:color w:val="333333"/>
                <w:sz w:val="20"/>
                <w:szCs w:val="20"/>
              </w:rPr>
              <w:t xml:space="preserve">Bracken Trading Ltd</w:t>
            </w:r>
          </w:p>
        </w:tc>
        <w:tc>
          <w:tcPr>
            <w:tcW w:type="dxa" w:w="3657"/>
            <w:tcMar>
              <w:top w:type="dxa" w:w="100"/>
              <w:left w:type="dxa" w:w="120"/>
              <w:bottom w:type="dxa" w:w="100"/>
              <w:right w:type="dxa" w:w="120"/>
            </w:tcMar>
            <w:vAlign w:val="center"/>
          </w:tcPr>
          <w:p>
            <w:pPr>
              <w:spacing w:after="0" w:before="0" w:line="260"/>
            </w:pPr>
            <w:r>
              <w:rPr>
                <w:rFonts w:ascii="Times New Roman" w:cs="Times New Roman" w:eastAsia="Times New Roman" w:hAnsi="Times New Roman"/>
                <w:b w:val="false"/>
                <w:bCs w:val="false"/>
                <w:color w:val="333333"/>
                <w:sz w:val="20"/>
                <w:szCs w:val="20"/>
              </w:rPr>
              <w:t xml:space="preserve"/>
            </w:r>
          </w:p>
        </w:tc>
      </w:tr>
      <w:tr>
        <w:trPr>
          <w:cantSplit/>
        </w:trPr>
        <w:tc>
          <w:tcPr>
            <w:tcW w:type="dxa" w:w="1828"/>
            <w:shd w:fill="F7F7F7"/>
            <w:tcMar>
              <w:top w:type="dxa" w:w="100"/>
              <w:left w:type="dxa" w:w="120"/>
              <w:bottom w:type="dxa" w:w="100"/>
              <w:right w:type="dxa" w:w="120"/>
            </w:tcMar>
            <w:vAlign w:val="center"/>
          </w:tcPr>
          <w:p>
            <w:pPr>
              <w:spacing w:after="0" w:before="0" w:line="260"/>
            </w:pPr>
            <w:r>
              <w:rPr>
                <w:rFonts w:ascii="Times New Roman" w:cs="Times New Roman" w:eastAsia="Times New Roman" w:hAnsi="Times New Roman"/>
                <w:b w:val="false"/>
                <w:bCs w:val="false"/>
                <w:color w:val="333333"/>
                <w:sz w:val="20"/>
                <w:szCs w:val="20"/>
              </w:rPr>
              <w:t xml:space="preserve">Associated party</w:t>
            </w:r>
          </w:p>
        </w:tc>
        <w:tc>
          <w:tcPr>
            <w:tcW w:type="dxa" w:w="1371"/>
            <w:shd w:fill="F7F7F7"/>
            <w:tcMar>
              <w:top w:type="dxa" w:w="100"/>
              <w:left w:type="dxa" w:w="120"/>
              <w:bottom w:type="dxa" w:w="100"/>
              <w:right w:type="dxa" w:w="120"/>
            </w:tcMar>
            <w:vAlign w:val="center"/>
          </w:tcPr>
          <w:p>
            <w:pPr>
              <w:spacing w:after="0" w:before="0" w:line="260"/>
            </w:pPr>
            <w:r>
              <w:rPr>
                <w:rFonts w:ascii="Times New Roman" w:cs="Times New Roman" w:eastAsia="Times New Roman" w:hAnsi="Times New Roman"/>
                <w:b w:val="false"/>
                <w:bCs w:val="false"/>
                <w:color w:val="333333"/>
                <w:sz w:val="20"/>
                <w:szCs w:val="20"/>
              </w:rPr>
              <w:t xml:space="preserve">Person</w:t>
            </w:r>
          </w:p>
        </w:tc>
        <w:tc>
          <w:tcPr>
            <w:tcW w:type="dxa" w:w="2170"/>
            <w:shd w:fill="F7F7F7"/>
            <w:tcMar>
              <w:top w:type="dxa" w:w="100"/>
              <w:left w:type="dxa" w:w="120"/>
              <w:bottom w:type="dxa" w:w="100"/>
              <w:right w:type="dxa" w:w="120"/>
            </w:tcMar>
            <w:vAlign w:val="center"/>
          </w:tcPr>
          <w:p>
            <w:pPr>
              <w:spacing w:after="0" w:before="0" w:line="260"/>
            </w:pPr>
            <w:r>
              <w:rPr>
                <w:rFonts w:ascii="Times New Roman" w:cs="Times New Roman" w:eastAsia="Times New Roman" w:hAnsi="Times New Roman"/>
                <w:b w:val="false"/>
                <w:bCs w:val="false"/>
                <w:color w:val="333333"/>
                <w:sz w:val="20"/>
                <w:szCs w:val="20"/>
              </w:rPr>
              <w:t xml:space="preserve">Morgan Ellis</w:t>
            </w:r>
          </w:p>
        </w:tc>
        <w:tc>
          <w:tcPr>
            <w:tcW w:type="dxa" w:w="3657"/>
            <w:shd w:fill="F7F7F7"/>
            <w:tcMar>
              <w:top w:type="dxa" w:w="100"/>
              <w:left w:type="dxa" w:w="120"/>
              <w:bottom w:type="dxa" w:w="100"/>
              <w:right w:type="dxa" w:w="120"/>
            </w:tcMar>
            <w:vAlign w:val="center"/>
          </w:tcPr>
          <w:p>
            <w:pPr>
              <w:spacing w:after="0" w:before="0" w:line="260"/>
            </w:pPr>
            <w:r>
              <w:rPr>
                <w:rFonts w:ascii="Times New Roman" w:cs="Times New Roman" w:eastAsia="Times New Roman" w:hAnsi="Times New Roman"/>
                <w:b w:val="false"/>
                <w:bCs w:val="false"/>
                <w:color w:val="333333"/>
                <w:sz w:val="20"/>
                <w:szCs w:val="20"/>
              </w:rPr>
              <w:t xml:space="preserve">Director and sole shareholder of Bracken Trading Ltd</w:t>
            </w:r>
          </w:p>
        </w:tc>
      </w:tr>
    </w:tbl>
    <w:p>
      <w:pPr>
        <w:spacing w:after="80"/>
      </w:pPr>
    </w:p>
    <w:tbl>
      <w:tblPr>
        <w:tblW w:type="dxa" w:w="9026"/>
        <w:tblInd w:type="dxa" w:w="120"/>
        <w:tblBorders>
          <w:top w:val="single" w:color="BFBFBF" w:sz="4"/>
          <w:left w:val="single" w:color="BFBFBF" w:sz="4"/>
          <w:bottom w:val="single" w:color="BFBFBF" w:sz="4"/>
          <w:right w:val="single" w:color="BFBFBF" w:sz="4"/>
          <w:insideH w:val="single" w:color="D9D9D9" w:sz="2"/>
          <w:insideV w:val="single" w:color="D9D9D9" w:sz="2"/>
        </w:tblBorders>
        <w:tblLayout w:type="fixed"/>
      </w:tblPr>
      <w:tblGrid>
        <w:gridCol w:w="1925"/>
        <w:gridCol w:w="1564"/>
        <w:gridCol w:w="1684"/>
        <w:gridCol w:w="3853"/>
      </w:tblGrid>
      <w:tr>
        <w:trPr>
          <w:cantSplit/>
          <w:tblHeader/>
        </w:trPr>
        <w:tc>
          <w:tcPr>
            <w:tcW w:type="dxa" w:w="1925"/>
            <w:shd w:fill="E7E6E6"/>
            <w:tcMar>
              <w:top w:type="dxa" w:w="100"/>
              <w:left w:type="dxa" w:w="120"/>
              <w:bottom w:type="dxa" w:w="100"/>
              <w:right w:type="dxa" w:w="120"/>
            </w:tcMar>
            <w:vAlign w:val="center"/>
          </w:tcPr>
          <w:p>
            <w:pPr>
              <w:spacing w:after="0" w:before="0" w:line="260"/>
            </w:pPr>
            <w:r>
              <w:rPr>
                <w:rFonts w:ascii="Times New Roman" w:cs="Times New Roman" w:eastAsia="Times New Roman" w:hAnsi="Times New Roman"/>
                <w:b/>
                <w:bCs/>
                <w:color w:val="1F1F1F"/>
                <w:sz w:val="20"/>
                <w:szCs w:val="20"/>
              </w:rPr>
              <w:t xml:space="preserve">Role</w:t>
            </w:r>
          </w:p>
        </w:tc>
        <w:tc>
          <w:tcPr>
            <w:tcW w:type="dxa" w:w="1564"/>
            <w:shd w:fill="E7E6E6"/>
            <w:tcMar>
              <w:top w:type="dxa" w:w="100"/>
              <w:left w:type="dxa" w:w="120"/>
              <w:bottom w:type="dxa" w:w="100"/>
              <w:right w:type="dxa" w:w="120"/>
            </w:tcMar>
            <w:vAlign w:val="center"/>
          </w:tcPr>
          <w:p>
            <w:pPr>
              <w:spacing w:after="0" w:before="0" w:line="260"/>
            </w:pPr>
            <w:r>
              <w:rPr>
                <w:rFonts w:ascii="Times New Roman" w:cs="Times New Roman" w:eastAsia="Times New Roman" w:hAnsi="Times New Roman"/>
                <w:b/>
                <w:bCs/>
                <w:color w:val="1F1F1F"/>
                <w:sz w:val="20"/>
                <w:szCs w:val="20"/>
              </w:rPr>
              <w:t xml:space="preserve">Date of birth</w:t>
            </w:r>
          </w:p>
        </w:tc>
        <w:tc>
          <w:tcPr>
            <w:tcW w:type="dxa" w:w="1684"/>
            <w:shd w:fill="E7E6E6"/>
            <w:tcMar>
              <w:top w:type="dxa" w:w="100"/>
              <w:left w:type="dxa" w:w="120"/>
              <w:bottom w:type="dxa" w:w="100"/>
              <w:right w:type="dxa" w:w="120"/>
            </w:tcMar>
            <w:vAlign w:val="center"/>
          </w:tcPr>
          <w:p>
            <w:pPr>
              <w:spacing w:after="0" w:before="0" w:line="260"/>
            </w:pPr>
            <w:r>
              <w:rPr>
                <w:rFonts w:ascii="Times New Roman" w:cs="Times New Roman" w:eastAsia="Times New Roman" w:hAnsi="Times New Roman"/>
                <w:b/>
                <w:bCs/>
                <w:color w:val="1F1F1F"/>
                <w:sz w:val="20"/>
                <w:szCs w:val="20"/>
              </w:rPr>
              <w:t xml:space="preserve">Company number</w:t>
            </w:r>
          </w:p>
        </w:tc>
        <w:tc>
          <w:tcPr>
            <w:tcW w:type="dxa" w:w="3853"/>
            <w:shd w:fill="E7E6E6"/>
            <w:tcMar>
              <w:top w:type="dxa" w:w="100"/>
              <w:left w:type="dxa" w:w="120"/>
              <w:bottom w:type="dxa" w:w="100"/>
              <w:right w:type="dxa" w:w="120"/>
            </w:tcMar>
            <w:vAlign w:val="center"/>
          </w:tcPr>
          <w:p>
            <w:pPr>
              <w:spacing w:after="0" w:before="0" w:line="260"/>
            </w:pPr>
            <w:r>
              <w:rPr>
                <w:rFonts w:ascii="Times New Roman" w:cs="Times New Roman" w:eastAsia="Times New Roman" w:hAnsi="Times New Roman"/>
                <w:b/>
                <w:bCs/>
                <w:color w:val="1F1F1F"/>
                <w:sz w:val="20"/>
                <w:szCs w:val="20"/>
              </w:rPr>
              <w:t xml:space="preserve">Address</w:t>
            </w:r>
          </w:p>
        </w:tc>
      </w:tr>
      <w:tr>
        <w:trPr>
          <w:cantSplit/>
        </w:trPr>
        <w:tc>
          <w:tcPr>
            <w:tcW w:type="dxa" w:w="1925"/>
            <w:tcMar>
              <w:top w:type="dxa" w:w="100"/>
              <w:left w:type="dxa" w:w="120"/>
              <w:bottom w:type="dxa" w:w="100"/>
              <w:right w:type="dxa" w:w="120"/>
            </w:tcMar>
            <w:vAlign w:val="center"/>
          </w:tcPr>
          <w:p>
            <w:pPr>
              <w:spacing w:after="0" w:before="0" w:line="260"/>
            </w:pPr>
            <w:r>
              <w:rPr>
                <w:rFonts w:ascii="Times New Roman" w:cs="Times New Roman" w:eastAsia="Times New Roman" w:hAnsi="Times New Roman"/>
                <w:b w:val="false"/>
                <w:bCs w:val="false"/>
                <w:color w:val="333333"/>
                <w:sz w:val="20"/>
                <w:szCs w:val="20"/>
              </w:rPr>
              <w:t xml:space="preserve">Main party</w:t>
            </w:r>
          </w:p>
        </w:tc>
        <w:tc>
          <w:tcPr>
            <w:tcW w:type="dxa" w:w="1564"/>
            <w:tcMar>
              <w:top w:type="dxa" w:w="100"/>
              <w:left w:type="dxa" w:w="120"/>
              <w:bottom w:type="dxa" w:w="100"/>
              <w:right w:type="dxa" w:w="120"/>
            </w:tcMar>
            <w:vAlign w:val="center"/>
          </w:tcPr>
          <w:p>
            <w:pPr>
              <w:spacing w:after="0" w:before="0" w:line="260"/>
            </w:pPr>
            <w:r>
              <w:rPr>
                <w:rFonts w:ascii="Times New Roman" w:cs="Times New Roman" w:eastAsia="Times New Roman" w:hAnsi="Times New Roman"/>
                <w:b w:val="false"/>
                <w:bCs w:val="false"/>
                <w:color w:val="333333"/>
                <w:sz w:val="20"/>
                <w:szCs w:val="20"/>
              </w:rPr>
              <w:t xml:space="preserve"/>
            </w:r>
          </w:p>
        </w:tc>
        <w:tc>
          <w:tcPr>
            <w:tcW w:type="dxa" w:w="1684"/>
            <w:tcMar>
              <w:top w:type="dxa" w:w="100"/>
              <w:left w:type="dxa" w:w="120"/>
              <w:bottom w:type="dxa" w:w="100"/>
              <w:right w:type="dxa" w:w="120"/>
            </w:tcMar>
            <w:vAlign w:val="center"/>
          </w:tcPr>
          <w:p>
            <w:pPr>
              <w:spacing w:after="0" w:before="0" w:line="260"/>
            </w:pPr>
            <w:r>
              <w:rPr>
                <w:rFonts w:ascii="Times New Roman" w:cs="Times New Roman" w:eastAsia="Times New Roman" w:hAnsi="Times New Roman"/>
                <w:b w:val="false"/>
                <w:bCs w:val="false"/>
                <w:color w:val="333333"/>
                <w:sz w:val="20"/>
                <w:szCs w:val="20"/>
              </w:rPr>
              <w:t xml:space="preserve">01234567</w:t>
            </w:r>
          </w:p>
        </w:tc>
        <w:tc>
          <w:tcPr>
            <w:tcW w:type="dxa" w:w="3853"/>
            <w:tcMar>
              <w:top w:type="dxa" w:w="100"/>
              <w:left w:type="dxa" w:w="120"/>
              <w:bottom w:type="dxa" w:w="100"/>
              <w:right w:type="dxa" w:w="120"/>
            </w:tcMar>
            <w:vAlign w:val="center"/>
          </w:tcPr>
          <w:p>
            <w:pPr>
              <w:spacing w:after="0" w:before="0" w:line="260"/>
            </w:pPr>
            <w:r>
              <w:rPr>
                <w:rFonts w:ascii="Times New Roman" w:cs="Times New Roman" w:eastAsia="Times New Roman" w:hAnsi="Times New Roman"/>
                <w:b w:val="false"/>
                <w:bCs w:val="false"/>
                <w:color w:val="333333"/>
                <w:sz w:val="20"/>
                <w:szCs w:val="20"/>
              </w:rPr>
              <w:t xml:space="preserve">24 Market Street, Bristol, BS1 1AA</w:t>
            </w:r>
          </w:p>
        </w:tc>
      </w:tr>
      <w:tr>
        <w:trPr>
          <w:cantSplit/>
        </w:trPr>
        <w:tc>
          <w:tcPr>
            <w:tcW w:type="dxa" w:w="1925"/>
            <w:shd w:fill="F7F7F7"/>
            <w:tcMar>
              <w:top w:type="dxa" w:w="100"/>
              <w:left w:type="dxa" w:w="120"/>
              <w:bottom w:type="dxa" w:w="100"/>
              <w:right w:type="dxa" w:w="120"/>
            </w:tcMar>
            <w:vAlign w:val="center"/>
          </w:tcPr>
          <w:p>
            <w:pPr>
              <w:spacing w:after="0" w:before="0" w:line="260"/>
            </w:pPr>
            <w:r>
              <w:rPr>
                <w:rFonts w:ascii="Times New Roman" w:cs="Times New Roman" w:eastAsia="Times New Roman" w:hAnsi="Times New Roman"/>
                <w:b w:val="false"/>
                <w:bCs w:val="false"/>
                <w:color w:val="333333"/>
                <w:sz w:val="20"/>
                <w:szCs w:val="20"/>
              </w:rPr>
              <w:t xml:space="preserve">Associated party</w:t>
            </w:r>
          </w:p>
        </w:tc>
        <w:tc>
          <w:tcPr>
            <w:tcW w:type="dxa" w:w="1564"/>
            <w:shd w:fill="F7F7F7"/>
            <w:tcMar>
              <w:top w:type="dxa" w:w="100"/>
              <w:left w:type="dxa" w:w="120"/>
              <w:bottom w:type="dxa" w:w="100"/>
              <w:right w:type="dxa" w:w="120"/>
            </w:tcMar>
            <w:vAlign w:val="center"/>
          </w:tcPr>
          <w:p>
            <w:pPr>
              <w:spacing w:after="0" w:before="0" w:line="260"/>
            </w:pPr>
            <w:r>
              <w:rPr>
                <w:rFonts w:ascii="Times New Roman" w:cs="Times New Roman" w:eastAsia="Times New Roman" w:hAnsi="Times New Roman"/>
                <w:b w:val="false"/>
                <w:bCs w:val="false"/>
                <w:color w:val="333333"/>
                <w:sz w:val="20"/>
                <w:szCs w:val="20"/>
              </w:rPr>
              <w:t xml:space="preserve">17 April 1984</w:t>
            </w:r>
          </w:p>
        </w:tc>
        <w:tc>
          <w:tcPr>
            <w:tcW w:type="dxa" w:w="1684"/>
            <w:shd w:fill="F7F7F7"/>
            <w:tcMar>
              <w:top w:type="dxa" w:w="100"/>
              <w:left w:type="dxa" w:w="120"/>
              <w:bottom w:type="dxa" w:w="100"/>
              <w:right w:type="dxa" w:w="120"/>
            </w:tcMar>
            <w:vAlign w:val="center"/>
          </w:tcPr>
          <w:p>
            <w:pPr>
              <w:spacing w:after="0" w:before="0" w:line="260"/>
            </w:pPr>
            <w:r>
              <w:rPr>
                <w:rFonts w:ascii="Times New Roman" w:cs="Times New Roman" w:eastAsia="Times New Roman" w:hAnsi="Times New Roman"/>
                <w:b w:val="false"/>
                <w:bCs w:val="false"/>
                <w:color w:val="333333"/>
                <w:sz w:val="20"/>
                <w:szCs w:val="20"/>
              </w:rPr>
              <w:t xml:space="preserve"/>
            </w:r>
          </w:p>
        </w:tc>
        <w:tc>
          <w:tcPr>
            <w:tcW w:type="dxa" w:w="3853"/>
            <w:shd w:fill="F7F7F7"/>
            <w:tcMar>
              <w:top w:type="dxa" w:w="100"/>
              <w:left w:type="dxa" w:w="120"/>
              <w:bottom w:type="dxa" w:w="100"/>
              <w:right w:type="dxa" w:w="120"/>
            </w:tcMar>
            <w:vAlign w:val="center"/>
          </w:tcPr>
          <w:p>
            <w:pPr>
              <w:spacing w:after="0" w:before="0" w:line="260"/>
            </w:pPr>
            <w:r>
              <w:rPr>
                <w:rFonts w:ascii="Times New Roman" w:cs="Times New Roman" w:eastAsia="Times New Roman" w:hAnsi="Times New Roman"/>
                <w:b w:val="false"/>
                <w:bCs w:val="false"/>
                <w:color w:val="333333"/>
                <w:sz w:val="20"/>
                <w:szCs w:val="20"/>
              </w:rPr>
              <w:t xml:space="preserve">18 Woodland Close, Bristol, BS6 2AA</w:t>
            </w:r>
          </w:p>
        </w:tc>
      </w:tr>
    </w:tbl>
    <w:p>
      <w:pPr>
        <w:spacing w:after="80"/>
      </w:pPr>
    </w:p>
    <w:tbl>
      <w:tblPr>
        <w:tblW w:type="dxa" w:w="9026"/>
        <w:tblInd w:type="dxa" w:w="120"/>
        <w:tblBorders>
          <w:top w:val="single" w:color="BFBFBF" w:sz="4"/>
          <w:left w:val="single" w:color="BFBFBF" w:sz="4"/>
          <w:bottom w:val="single" w:color="BFBFBF" w:sz="4"/>
          <w:right w:val="single" w:color="BFBFBF" w:sz="4"/>
          <w:insideH w:val="single" w:color="D9D9D9" w:sz="2"/>
          <w:insideV w:val="single" w:color="D9D9D9" w:sz="2"/>
        </w:tblBorders>
        <w:tblLayout w:type="fixed"/>
      </w:tblPr>
      <w:tblGrid>
        <w:gridCol w:w="2123"/>
        <w:gridCol w:w="1858"/>
        <w:gridCol w:w="1725"/>
        <w:gridCol w:w="3320"/>
      </w:tblGrid>
      <w:tr>
        <w:trPr>
          <w:cantSplit/>
          <w:tblHeader/>
        </w:trPr>
        <w:tc>
          <w:tcPr>
            <w:tcW w:type="dxa" w:w="2123"/>
            <w:shd w:fill="E7E6E6"/>
            <w:tcMar>
              <w:top w:type="dxa" w:w="100"/>
              <w:left w:type="dxa" w:w="120"/>
              <w:bottom w:type="dxa" w:w="100"/>
              <w:right w:type="dxa" w:w="120"/>
            </w:tcMar>
            <w:vAlign w:val="center"/>
          </w:tcPr>
          <w:p>
            <w:pPr>
              <w:spacing w:after="0" w:before="0" w:line="260"/>
            </w:pPr>
            <w:r>
              <w:rPr>
                <w:rFonts w:ascii="Times New Roman" w:cs="Times New Roman" w:eastAsia="Times New Roman" w:hAnsi="Times New Roman"/>
                <w:b/>
                <w:bCs/>
                <w:color w:val="1F1F1F"/>
                <w:sz w:val="20"/>
                <w:szCs w:val="20"/>
              </w:rPr>
              <w:t xml:space="preserve">Role</w:t>
            </w:r>
          </w:p>
        </w:tc>
        <w:tc>
          <w:tcPr>
            <w:tcW w:type="dxa" w:w="1858"/>
            <w:shd w:fill="E7E6E6"/>
            <w:tcMar>
              <w:top w:type="dxa" w:w="100"/>
              <w:left w:type="dxa" w:w="120"/>
              <w:bottom w:type="dxa" w:w="100"/>
              <w:right w:type="dxa" w:w="120"/>
            </w:tcMar>
            <w:vAlign w:val="center"/>
          </w:tcPr>
          <w:p>
            <w:pPr>
              <w:spacing w:after="0" w:before="0" w:line="260"/>
            </w:pPr>
            <w:r>
              <w:rPr>
                <w:rFonts w:ascii="Times New Roman" w:cs="Times New Roman" w:eastAsia="Times New Roman" w:hAnsi="Times New Roman"/>
                <w:b/>
                <w:bCs/>
                <w:color w:val="1F1F1F"/>
                <w:sz w:val="20"/>
                <w:szCs w:val="20"/>
              </w:rPr>
              <w:t xml:space="preserve">Country</w:t>
            </w:r>
          </w:p>
        </w:tc>
        <w:tc>
          <w:tcPr>
            <w:tcW w:type="dxa" w:w="1725"/>
            <w:shd w:fill="E7E6E6"/>
            <w:tcMar>
              <w:top w:type="dxa" w:w="100"/>
              <w:left w:type="dxa" w:w="120"/>
              <w:bottom w:type="dxa" w:w="100"/>
              <w:right w:type="dxa" w:w="120"/>
            </w:tcMar>
            <w:vAlign w:val="center"/>
          </w:tcPr>
          <w:p>
            <w:pPr>
              <w:spacing w:after="0" w:before="0" w:line="260"/>
            </w:pPr>
            <w:r>
              <w:rPr>
                <w:rFonts w:ascii="Times New Roman" w:cs="Times New Roman" w:eastAsia="Times New Roman" w:hAnsi="Times New Roman"/>
                <w:b/>
                <w:bCs/>
                <w:color w:val="1F1F1F"/>
                <w:sz w:val="20"/>
                <w:szCs w:val="20"/>
              </w:rPr>
              <w:t xml:space="preserve">Telephone</w:t>
            </w:r>
          </w:p>
        </w:tc>
        <w:tc>
          <w:tcPr>
            <w:tcW w:type="dxa" w:w="3320"/>
            <w:shd w:fill="E7E6E6"/>
            <w:tcMar>
              <w:top w:type="dxa" w:w="100"/>
              <w:left w:type="dxa" w:w="120"/>
              <w:bottom w:type="dxa" w:w="100"/>
              <w:right w:type="dxa" w:w="120"/>
            </w:tcMar>
            <w:vAlign w:val="center"/>
          </w:tcPr>
          <w:p>
            <w:pPr>
              <w:spacing w:after="0" w:before="0" w:line="260"/>
            </w:pPr>
            <w:r>
              <w:rPr>
                <w:rFonts w:ascii="Times New Roman" w:cs="Times New Roman" w:eastAsia="Times New Roman" w:hAnsi="Times New Roman"/>
                <w:b/>
                <w:bCs/>
                <w:color w:val="1F1F1F"/>
                <w:sz w:val="20"/>
                <w:szCs w:val="20"/>
              </w:rPr>
              <w:t xml:space="preserve">Email</w:t>
            </w:r>
          </w:p>
        </w:tc>
      </w:tr>
      <w:tr>
        <w:trPr>
          <w:cantSplit/>
        </w:trPr>
        <w:tc>
          <w:tcPr>
            <w:tcW w:type="dxa" w:w="2123"/>
            <w:tcMar>
              <w:top w:type="dxa" w:w="100"/>
              <w:left w:type="dxa" w:w="120"/>
              <w:bottom w:type="dxa" w:w="100"/>
              <w:right w:type="dxa" w:w="120"/>
            </w:tcMar>
            <w:vAlign w:val="center"/>
          </w:tcPr>
          <w:p>
            <w:pPr>
              <w:spacing w:after="0" w:before="0" w:line="260"/>
            </w:pPr>
            <w:r>
              <w:rPr>
                <w:rFonts w:ascii="Times New Roman" w:cs="Times New Roman" w:eastAsia="Times New Roman" w:hAnsi="Times New Roman"/>
                <w:b w:val="false"/>
                <w:bCs w:val="false"/>
                <w:color w:val="333333"/>
                <w:sz w:val="20"/>
                <w:szCs w:val="20"/>
              </w:rPr>
              <w:t xml:space="preserve">Main party</w:t>
            </w:r>
          </w:p>
        </w:tc>
        <w:tc>
          <w:tcPr>
            <w:tcW w:type="dxa" w:w="1858"/>
            <w:tcMar>
              <w:top w:type="dxa" w:w="100"/>
              <w:left w:type="dxa" w:w="120"/>
              <w:bottom w:type="dxa" w:w="100"/>
              <w:right w:type="dxa" w:w="120"/>
            </w:tcMar>
            <w:vAlign w:val="center"/>
          </w:tcPr>
          <w:p>
            <w:pPr>
              <w:spacing w:after="0" w:before="0" w:line="260"/>
            </w:pPr>
            <w:r>
              <w:rPr>
                <w:rFonts w:ascii="Times New Roman" w:cs="Times New Roman" w:eastAsia="Times New Roman" w:hAnsi="Times New Roman"/>
                <w:b w:val="false"/>
                <w:bCs w:val="false"/>
                <w:color w:val="333333"/>
                <w:sz w:val="20"/>
                <w:szCs w:val="20"/>
              </w:rPr>
              <w:t xml:space="preserve">United Kingdom</w:t>
            </w:r>
          </w:p>
        </w:tc>
        <w:tc>
          <w:tcPr>
            <w:tcW w:type="dxa" w:w="1725"/>
            <w:tcMar>
              <w:top w:type="dxa" w:w="100"/>
              <w:left w:type="dxa" w:w="120"/>
              <w:bottom w:type="dxa" w:w="100"/>
              <w:right w:type="dxa" w:w="120"/>
            </w:tcMar>
            <w:vAlign w:val="center"/>
          </w:tcPr>
          <w:p>
            <w:pPr>
              <w:spacing w:after="0" w:before="0" w:line="260"/>
            </w:pPr>
            <w:r>
              <w:rPr>
                <w:rFonts w:ascii="Times New Roman" w:cs="Times New Roman" w:eastAsia="Times New Roman" w:hAnsi="Times New Roman"/>
                <w:b w:val="false"/>
                <w:bCs w:val="false"/>
                <w:color w:val="333333"/>
                <w:sz w:val="20"/>
                <w:szCs w:val="20"/>
              </w:rPr>
              <w:t xml:space="preserve">0117 000 0101</w:t>
            </w:r>
          </w:p>
        </w:tc>
        <w:tc>
          <w:tcPr>
            <w:tcW w:type="dxa" w:w="3320"/>
            <w:tcMar>
              <w:top w:type="dxa" w:w="100"/>
              <w:left w:type="dxa" w:w="120"/>
              <w:bottom w:type="dxa" w:w="100"/>
              <w:right w:type="dxa" w:w="120"/>
            </w:tcMar>
            <w:vAlign w:val="center"/>
          </w:tcPr>
          <w:p>
            <w:pPr>
              <w:spacing w:after="0" w:before="0" w:line="260"/>
            </w:pPr>
            <w:r>
              <w:rPr>
                <w:rFonts w:ascii="Times New Roman" w:cs="Times New Roman" w:eastAsia="Times New Roman" w:hAnsi="Times New Roman"/>
                <w:b w:val="false"/>
                <w:bCs w:val="false"/>
                <w:color w:val="333333"/>
                <w:sz w:val="20"/>
                <w:szCs w:val="20"/>
              </w:rPr>
              <w:t xml:space="preserve">accounts@bracken.example</w:t>
            </w:r>
          </w:p>
        </w:tc>
      </w:tr>
      <w:tr>
        <w:trPr>
          <w:cantSplit/>
        </w:trPr>
        <w:tc>
          <w:tcPr>
            <w:tcW w:type="dxa" w:w="2123"/>
            <w:shd w:fill="F7F7F7"/>
            <w:tcMar>
              <w:top w:type="dxa" w:w="100"/>
              <w:left w:type="dxa" w:w="120"/>
              <w:bottom w:type="dxa" w:w="100"/>
              <w:right w:type="dxa" w:w="120"/>
            </w:tcMar>
            <w:vAlign w:val="center"/>
          </w:tcPr>
          <w:p>
            <w:pPr>
              <w:spacing w:after="0" w:before="0" w:line="260"/>
            </w:pPr>
            <w:r>
              <w:rPr>
                <w:rFonts w:ascii="Times New Roman" w:cs="Times New Roman" w:eastAsia="Times New Roman" w:hAnsi="Times New Roman"/>
                <w:b w:val="false"/>
                <w:bCs w:val="false"/>
                <w:color w:val="333333"/>
                <w:sz w:val="20"/>
                <w:szCs w:val="20"/>
              </w:rPr>
              <w:t xml:space="preserve">Associated party</w:t>
            </w:r>
          </w:p>
        </w:tc>
        <w:tc>
          <w:tcPr>
            <w:tcW w:type="dxa" w:w="1858"/>
            <w:shd w:fill="F7F7F7"/>
            <w:tcMar>
              <w:top w:type="dxa" w:w="100"/>
              <w:left w:type="dxa" w:w="120"/>
              <w:bottom w:type="dxa" w:w="100"/>
              <w:right w:type="dxa" w:w="120"/>
            </w:tcMar>
            <w:vAlign w:val="center"/>
          </w:tcPr>
          <w:p>
            <w:pPr>
              <w:spacing w:after="0" w:before="0" w:line="260"/>
            </w:pPr>
            <w:r>
              <w:rPr>
                <w:rFonts w:ascii="Times New Roman" w:cs="Times New Roman" w:eastAsia="Times New Roman" w:hAnsi="Times New Roman"/>
                <w:b w:val="false"/>
                <w:bCs w:val="false"/>
                <w:color w:val="333333"/>
                <w:sz w:val="20"/>
                <w:szCs w:val="20"/>
              </w:rPr>
              <w:t xml:space="preserve">United Kingdom</w:t>
            </w:r>
          </w:p>
        </w:tc>
        <w:tc>
          <w:tcPr>
            <w:tcW w:type="dxa" w:w="1725"/>
            <w:shd w:fill="F7F7F7"/>
            <w:tcMar>
              <w:top w:type="dxa" w:w="100"/>
              <w:left w:type="dxa" w:w="120"/>
              <w:bottom w:type="dxa" w:w="100"/>
              <w:right w:type="dxa" w:w="120"/>
            </w:tcMar>
            <w:vAlign w:val="center"/>
          </w:tcPr>
          <w:p>
            <w:pPr>
              <w:spacing w:after="0" w:before="0" w:line="260"/>
            </w:pPr>
            <w:r>
              <w:rPr>
                <w:rFonts w:ascii="Times New Roman" w:cs="Times New Roman" w:eastAsia="Times New Roman" w:hAnsi="Times New Roman"/>
                <w:b w:val="false"/>
                <w:bCs w:val="false"/>
                <w:color w:val="333333"/>
                <w:sz w:val="20"/>
                <w:szCs w:val="20"/>
              </w:rPr>
              <w:t xml:space="preserve">07700 900101</w:t>
            </w:r>
          </w:p>
        </w:tc>
        <w:tc>
          <w:tcPr>
            <w:tcW w:type="dxa" w:w="3320"/>
            <w:shd w:fill="F7F7F7"/>
            <w:tcMar>
              <w:top w:type="dxa" w:w="100"/>
              <w:left w:type="dxa" w:w="120"/>
              <w:bottom w:type="dxa" w:w="100"/>
              <w:right w:type="dxa" w:w="120"/>
            </w:tcMar>
            <w:vAlign w:val="center"/>
          </w:tcPr>
          <w:p>
            <w:pPr>
              <w:spacing w:after="0" w:before="0" w:line="260"/>
            </w:pPr>
            <w:r>
              <w:rPr>
                <w:rFonts w:ascii="Times New Roman" w:cs="Times New Roman" w:eastAsia="Times New Roman" w:hAnsi="Times New Roman"/>
                <w:b w:val="false"/>
                <w:bCs w:val="false"/>
                <w:color w:val="333333"/>
                <w:sz w:val="20"/>
                <w:szCs w:val="20"/>
              </w:rPr>
              <w:t xml:space="preserve">morgan.ellis@example.test</w:t>
            </w:r>
          </w:p>
        </w:tc>
      </w:tr>
    </w:tbl>
    <w:p>
      <w:pPr>
        <w:spacing w:after="80"/>
      </w:pPr>
    </w:p>
    <w:tbl>
      <w:tblPr>
        <w:tblW w:type="dxa" w:w="9026"/>
        <w:tblInd w:type="dxa" w:w="120"/>
        <w:tblBorders>
          <w:top w:val="single" w:color="BFBFBF" w:sz="4"/>
          <w:left w:val="single" w:color="BFBFBF" w:sz="4"/>
          <w:bottom w:val="single" w:color="BFBFBF" w:sz="4"/>
          <w:right w:val="single" w:color="BFBFBF" w:sz="4"/>
          <w:insideH w:val="single" w:color="D9D9D9" w:sz="2"/>
          <w:insideV w:val="single" w:color="D9D9D9" w:sz="2"/>
        </w:tblBorders>
        <w:tblLayout w:type="fixed"/>
      </w:tblPr>
      <w:tblGrid>
        <w:gridCol w:w="1473"/>
        <w:gridCol w:w="2026"/>
        <w:gridCol w:w="2578"/>
        <w:gridCol w:w="2949"/>
      </w:tblGrid>
      <w:tr>
        <w:trPr>
          <w:cantSplit/>
          <w:tblHeader/>
        </w:trPr>
        <w:tc>
          <w:tcPr>
            <w:tcW w:type="dxa" w:w="1473"/>
            <w:shd w:fill="E7E6E6"/>
            <w:tcMar>
              <w:top w:type="dxa" w:w="100"/>
              <w:left w:type="dxa" w:w="120"/>
              <w:bottom w:type="dxa" w:w="100"/>
              <w:right w:type="dxa" w:w="120"/>
            </w:tcMar>
            <w:vAlign w:val="center"/>
          </w:tcPr>
          <w:p>
            <w:pPr>
              <w:spacing w:after="0" w:before="0" w:line="260"/>
            </w:pPr>
            <w:r>
              <w:rPr>
                <w:rFonts w:ascii="Times New Roman" w:cs="Times New Roman" w:eastAsia="Times New Roman" w:hAnsi="Times New Roman"/>
                <w:b/>
                <w:bCs/>
                <w:color w:val="1F1F1F"/>
                <w:sz w:val="20"/>
                <w:szCs w:val="20"/>
              </w:rPr>
              <w:t xml:space="preserve">Role</w:t>
            </w:r>
          </w:p>
        </w:tc>
        <w:tc>
          <w:tcPr>
            <w:tcW w:type="dxa" w:w="2026"/>
            <w:shd w:fill="E7E6E6"/>
            <w:tcMar>
              <w:top w:type="dxa" w:w="100"/>
              <w:left w:type="dxa" w:w="120"/>
              <w:bottom w:type="dxa" w:w="100"/>
              <w:right w:type="dxa" w:w="120"/>
            </w:tcMar>
            <w:vAlign w:val="center"/>
          </w:tcPr>
          <w:p>
            <w:pPr>
              <w:spacing w:after="0" w:before="0" w:line="260"/>
            </w:pPr>
            <w:r>
              <w:rPr>
                <w:rFonts w:ascii="Times New Roman" w:cs="Times New Roman" w:eastAsia="Times New Roman" w:hAnsi="Times New Roman"/>
                <w:b/>
                <w:bCs/>
                <w:color w:val="1F1F1F"/>
                <w:sz w:val="20"/>
                <w:szCs w:val="20"/>
              </w:rPr>
              <w:t xml:space="preserve">Occupation or business</w:t>
            </w:r>
          </w:p>
        </w:tc>
        <w:tc>
          <w:tcPr>
            <w:tcW w:type="dxa" w:w="2578"/>
            <w:shd w:fill="E7E6E6"/>
            <w:tcMar>
              <w:top w:type="dxa" w:w="100"/>
              <w:left w:type="dxa" w:w="120"/>
              <w:bottom w:type="dxa" w:w="100"/>
              <w:right w:type="dxa" w:w="120"/>
            </w:tcMar>
            <w:vAlign w:val="center"/>
          </w:tcPr>
          <w:p>
            <w:pPr>
              <w:spacing w:after="0" w:before="0" w:line="260"/>
            </w:pPr>
            <w:r>
              <w:rPr>
                <w:rFonts w:ascii="Times New Roman" w:cs="Times New Roman" w:eastAsia="Times New Roman" w:hAnsi="Times New Roman"/>
                <w:b/>
                <w:bCs/>
                <w:color w:val="1F1F1F"/>
                <w:sz w:val="20"/>
                <w:szCs w:val="20"/>
              </w:rPr>
              <w:t xml:space="preserve">Account details</w:t>
            </w:r>
          </w:p>
        </w:tc>
        <w:tc>
          <w:tcPr>
            <w:tcW w:type="dxa" w:w="2949"/>
            <w:shd w:fill="E7E6E6"/>
            <w:tcMar>
              <w:top w:type="dxa" w:w="100"/>
              <w:left w:type="dxa" w:w="120"/>
              <w:bottom w:type="dxa" w:w="100"/>
              <w:right w:type="dxa" w:w="120"/>
            </w:tcMar>
            <w:vAlign w:val="center"/>
          </w:tcPr>
          <w:p>
            <w:pPr>
              <w:spacing w:after="0" w:before="0" w:line="260"/>
            </w:pPr>
            <w:r>
              <w:rPr>
                <w:rFonts w:ascii="Times New Roman" w:cs="Times New Roman" w:eastAsia="Times New Roman" w:hAnsi="Times New Roman"/>
                <w:b/>
                <w:bCs/>
                <w:color w:val="1F1F1F"/>
                <w:sz w:val="20"/>
                <w:szCs w:val="20"/>
              </w:rPr>
              <w:t xml:space="preserve">Other identifiers</w:t>
            </w:r>
          </w:p>
        </w:tc>
      </w:tr>
      <w:tr>
        <w:trPr>
          <w:cantSplit/>
        </w:trPr>
        <w:tc>
          <w:tcPr>
            <w:tcW w:type="dxa" w:w="1473"/>
            <w:tcMar>
              <w:top w:type="dxa" w:w="100"/>
              <w:left w:type="dxa" w:w="120"/>
              <w:bottom w:type="dxa" w:w="100"/>
              <w:right w:type="dxa" w:w="120"/>
            </w:tcMar>
            <w:vAlign w:val="center"/>
          </w:tcPr>
          <w:p>
            <w:pPr>
              <w:spacing w:after="0" w:before="0" w:line="260"/>
            </w:pPr>
            <w:r>
              <w:rPr>
                <w:rFonts w:ascii="Times New Roman" w:cs="Times New Roman" w:eastAsia="Times New Roman" w:hAnsi="Times New Roman"/>
                <w:b w:val="false"/>
                <w:bCs w:val="false"/>
                <w:color w:val="333333"/>
                <w:sz w:val="20"/>
                <w:szCs w:val="20"/>
              </w:rPr>
              <w:t xml:space="preserve">Main party</w:t>
            </w:r>
          </w:p>
        </w:tc>
        <w:tc>
          <w:tcPr>
            <w:tcW w:type="dxa" w:w="2026"/>
            <w:tcMar>
              <w:top w:type="dxa" w:w="100"/>
              <w:left w:type="dxa" w:w="120"/>
              <w:bottom w:type="dxa" w:w="100"/>
              <w:right w:type="dxa" w:w="120"/>
            </w:tcMar>
            <w:vAlign w:val="center"/>
          </w:tcPr>
          <w:p>
            <w:pPr>
              <w:spacing w:after="0" w:before="0" w:line="260"/>
            </w:pPr>
            <w:r>
              <w:rPr>
                <w:rFonts w:ascii="Times New Roman" w:cs="Times New Roman" w:eastAsia="Times New Roman" w:hAnsi="Times New Roman"/>
                <w:b w:val="false"/>
                <w:bCs w:val="false"/>
                <w:color w:val="333333"/>
                <w:sz w:val="20"/>
                <w:szCs w:val="20"/>
              </w:rPr>
              <w:t xml:space="preserve">Wholesale electronics</w:t>
            </w:r>
          </w:p>
        </w:tc>
        <w:tc>
          <w:tcPr>
            <w:tcW w:type="dxa" w:w="2578"/>
            <w:tcMar>
              <w:top w:type="dxa" w:w="100"/>
              <w:left w:type="dxa" w:w="120"/>
              <w:bottom w:type="dxa" w:w="100"/>
              <w:right w:type="dxa" w:w="120"/>
            </w:tcMar>
            <w:vAlign w:val="center"/>
          </w:tcPr>
          <w:p>
            <w:pPr>
              <w:spacing w:after="0" w:before="0" w:line="260"/>
            </w:pPr>
            <w:r>
              <w:rPr>
                <w:rFonts w:ascii="Times New Roman" w:cs="Times New Roman" w:eastAsia="Times New Roman" w:hAnsi="Times New Roman"/>
                <w:b w:val="false"/>
                <w:bCs w:val="false"/>
                <w:color w:val="333333"/>
                <w:sz w:val="20"/>
                <w:szCs w:val="20"/>
              </w:rPr>
              <w:t xml:space="preserve">Business account ending 1842</w:t>
            </w:r>
          </w:p>
        </w:tc>
        <w:tc>
          <w:tcPr>
            <w:tcW w:type="dxa" w:w="2949"/>
            <w:tcMar>
              <w:top w:type="dxa" w:w="100"/>
              <w:left w:type="dxa" w:w="120"/>
              <w:bottom w:type="dxa" w:w="100"/>
              <w:right w:type="dxa" w:w="120"/>
            </w:tcMar>
            <w:vAlign w:val="center"/>
          </w:tcPr>
          <w:p>
            <w:pPr>
              <w:spacing w:after="0" w:before="0" w:line="260"/>
            </w:pPr>
            <w:r>
              <w:rPr>
                <w:rFonts w:ascii="Times New Roman" w:cs="Times New Roman" w:eastAsia="Times New Roman" w:hAnsi="Times New Roman"/>
                <w:b w:val="false"/>
                <w:bCs w:val="false"/>
                <w:color w:val="333333"/>
                <w:sz w:val="20"/>
                <w:szCs w:val="20"/>
              </w:rPr>
              <w:t xml:space="preserve">Internal client reference CL-4418</w:t>
            </w:r>
          </w:p>
        </w:tc>
      </w:tr>
      <w:tr>
        <w:trPr>
          <w:cantSplit/>
        </w:trPr>
        <w:tc>
          <w:tcPr>
            <w:tcW w:type="dxa" w:w="1473"/>
            <w:shd w:fill="F7F7F7"/>
            <w:tcMar>
              <w:top w:type="dxa" w:w="100"/>
              <w:left w:type="dxa" w:w="120"/>
              <w:bottom w:type="dxa" w:w="100"/>
              <w:right w:type="dxa" w:w="120"/>
            </w:tcMar>
            <w:vAlign w:val="center"/>
          </w:tcPr>
          <w:p>
            <w:pPr>
              <w:spacing w:after="0" w:before="0" w:line="260"/>
            </w:pPr>
            <w:r>
              <w:rPr>
                <w:rFonts w:ascii="Times New Roman" w:cs="Times New Roman" w:eastAsia="Times New Roman" w:hAnsi="Times New Roman"/>
                <w:b w:val="false"/>
                <w:bCs w:val="false"/>
                <w:color w:val="333333"/>
                <w:sz w:val="20"/>
                <w:szCs w:val="20"/>
              </w:rPr>
              <w:t xml:space="preserve">Associated party</w:t>
            </w:r>
          </w:p>
        </w:tc>
        <w:tc>
          <w:tcPr>
            <w:tcW w:type="dxa" w:w="2026"/>
            <w:shd w:fill="F7F7F7"/>
            <w:tcMar>
              <w:top w:type="dxa" w:w="100"/>
              <w:left w:type="dxa" w:w="120"/>
              <w:bottom w:type="dxa" w:w="100"/>
              <w:right w:type="dxa" w:w="120"/>
            </w:tcMar>
            <w:vAlign w:val="center"/>
          </w:tcPr>
          <w:p>
            <w:pPr>
              <w:spacing w:after="0" w:before="0" w:line="260"/>
            </w:pPr>
            <w:r>
              <w:rPr>
                <w:rFonts w:ascii="Times New Roman" w:cs="Times New Roman" w:eastAsia="Times New Roman" w:hAnsi="Times New Roman"/>
                <w:b w:val="false"/>
                <w:bCs w:val="false"/>
                <w:color w:val="333333"/>
                <w:sz w:val="20"/>
                <w:szCs w:val="20"/>
              </w:rPr>
              <w:t xml:space="preserve">Company director</w:t>
            </w:r>
          </w:p>
        </w:tc>
        <w:tc>
          <w:tcPr>
            <w:tcW w:type="dxa" w:w="2578"/>
            <w:shd w:fill="F7F7F7"/>
            <w:tcMar>
              <w:top w:type="dxa" w:w="100"/>
              <w:left w:type="dxa" w:w="120"/>
              <w:bottom w:type="dxa" w:w="100"/>
              <w:right w:type="dxa" w:w="120"/>
            </w:tcMar>
            <w:vAlign w:val="center"/>
          </w:tcPr>
          <w:p>
            <w:pPr>
              <w:spacing w:after="0" w:before="0" w:line="260"/>
            </w:pPr>
            <w:r>
              <w:rPr>
                <w:rFonts w:ascii="Times New Roman" w:cs="Times New Roman" w:eastAsia="Times New Roman" w:hAnsi="Times New Roman"/>
                <w:b w:val="false"/>
                <w:bCs w:val="false"/>
                <w:color w:val="333333"/>
                <w:sz w:val="20"/>
                <w:szCs w:val="20"/>
              </w:rPr>
              <w:t xml:space="preserve"/>
            </w:r>
          </w:p>
        </w:tc>
        <w:tc>
          <w:tcPr>
            <w:tcW w:type="dxa" w:w="2949"/>
            <w:shd w:fill="F7F7F7"/>
            <w:tcMar>
              <w:top w:type="dxa" w:w="100"/>
              <w:left w:type="dxa" w:w="120"/>
              <w:bottom w:type="dxa" w:w="100"/>
              <w:right w:type="dxa" w:w="120"/>
            </w:tcMar>
            <w:vAlign w:val="center"/>
          </w:tcPr>
          <w:p>
            <w:pPr>
              <w:spacing w:after="0" w:before="0" w:line="260"/>
            </w:pPr>
            <w:r>
              <w:rPr>
                <w:rFonts w:ascii="Times New Roman" w:cs="Times New Roman" w:eastAsia="Times New Roman" w:hAnsi="Times New Roman"/>
                <w:b w:val="false"/>
                <w:bCs w:val="false"/>
                <w:color w:val="333333"/>
                <w:sz w:val="20"/>
                <w:szCs w:val="20"/>
              </w:rPr>
              <w:t xml:space="preserve">Passport ending 3091, verified 12 January 2026</w:t>
            </w:r>
          </w:p>
        </w:tc>
      </w:tr>
    </w:tbl>
    <w:p>
      <w:pPr>
        <w:spacing w:after="80"/>
      </w:pPr>
    </w:p>
    <w:tbl>
      <w:tblPr>
        <w:tblW w:type="dxa" w:w="9026"/>
        <w:tblInd w:type="dxa" w:w="120"/>
        <w:tblBorders>
          <w:top w:val="single" w:color="BFBFBF" w:sz="4"/>
          <w:left w:val="single" w:color="BFBFBF" w:sz="4"/>
          <w:bottom w:val="single" w:color="BFBFBF" w:sz="4"/>
          <w:right w:val="single" w:color="BFBFBF" w:sz="4"/>
          <w:insideH w:val="single" w:color="D9D9D9" w:sz="2"/>
          <w:insideV w:val="single" w:color="D9D9D9" w:sz="2"/>
        </w:tblBorders>
        <w:tblLayout w:type="fixed"/>
      </w:tblPr>
      <w:tblGrid>
        <w:gridCol w:w="3008"/>
        <w:gridCol w:w="6018"/>
      </w:tblGrid>
      <w:tr>
        <w:trPr>
          <w:cantSplit/>
          <w:tblHeader/>
        </w:trPr>
        <w:tc>
          <w:tcPr>
            <w:tcW w:type="dxa" w:w="3008"/>
            <w:shd w:fill="E7E6E6"/>
            <w:tcMar>
              <w:top w:type="dxa" w:w="100"/>
              <w:left w:type="dxa" w:w="120"/>
              <w:bottom w:type="dxa" w:w="100"/>
              <w:right w:type="dxa" w:w="120"/>
            </w:tcMar>
            <w:vAlign w:val="center"/>
          </w:tcPr>
          <w:p>
            <w:pPr>
              <w:spacing w:after="0" w:before="0" w:line="260"/>
            </w:pPr>
            <w:r>
              <w:rPr>
                <w:rFonts w:ascii="Times New Roman" w:cs="Times New Roman" w:eastAsia="Times New Roman" w:hAnsi="Times New Roman"/>
                <w:b/>
                <w:bCs/>
                <w:color w:val="1F1F1F"/>
                <w:sz w:val="20"/>
                <w:szCs w:val="20"/>
              </w:rPr>
              <w:t xml:space="preserve">Role</w:t>
            </w:r>
          </w:p>
        </w:tc>
        <w:tc>
          <w:tcPr>
            <w:tcW w:type="dxa" w:w="6018"/>
            <w:shd w:fill="E7E6E6"/>
            <w:tcMar>
              <w:top w:type="dxa" w:w="100"/>
              <w:left w:type="dxa" w:w="120"/>
              <w:bottom w:type="dxa" w:w="100"/>
              <w:right w:type="dxa" w:w="120"/>
            </w:tcMar>
            <w:vAlign w:val="center"/>
          </w:tcPr>
          <w:p>
            <w:pPr>
              <w:spacing w:after="0" w:before="0" w:line="260"/>
            </w:pPr>
            <w:r>
              <w:rPr>
                <w:rFonts w:ascii="Times New Roman" w:cs="Times New Roman" w:eastAsia="Times New Roman" w:hAnsi="Times New Roman"/>
                <w:b/>
                <w:bCs/>
                <w:color w:val="1F1F1F"/>
                <w:sz w:val="20"/>
                <w:szCs w:val="20"/>
              </w:rPr>
              <w:t xml:space="preserve">Information not held</w:t>
            </w:r>
          </w:p>
        </w:tc>
      </w:tr>
      <w:tr>
        <w:trPr>
          <w:cantSplit/>
        </w:trPr>
        <w:tc>
          <w:tcPr>
            <w:tcW w:type="dxa" w:w="3008"/>
            <w:tcMar>
              <w:top w:type="dxa" w:w="100"/>
              <w:left w:type="dxa" w:w="120"/>
              <w:bottom w:type="dxa" w:w="100"/>
              <w:right w:type="dxa" w:w="120"/>
            </w:tcMar>
            <w:vAlign w:val="center"/>
          </w:tcPr>
          <w:p>
            <w:pPr>
              <w:spacing w:after="0" w:before="0" w:line="260"/>
            </w:pPr>
            <w:r>
              <w:rPr>
                <w:rFonts w:ascii="Times New Roman" w:cs="Times New Roman" w:eastAsia="Times New Roman" w:hAnsi="Times New Roman"/>
                <w:b w:val="false"/>
                <w:bCs w:val="false"/>
                <w:color w:val="333333"/>
                <w:sz w:val="20"/>
                <w:szCs w:val="20"/>
              </w:rPr>
              <w:t xml:space="preserve">Main party</w:t>
            </w:r>
          </w:p>
        </w:tc>
        <w:tc>
          <w:tcPr>
            <w:tcW w:type="dxa" w:w="6018"/>
            <w:tcMar>
              <w:top w:type="dxa" w:w="100"/>
              <w:left w:type="dxa" w:w="120"/>
              <w:bottom w:type="dxa" w:w="100"/>
              <w:right w:type="dxa" w:w="120"/>
            </w:tcMar>
            <w:vAlign w:val="center"/>
          </w:tcPr>
          <w:p>
            <w:pPr>
              <w:spacing w:after="0" w:before="0" w:line="260"/>
            </w:pPr>
            <w:r>
              <w:rPr>
                <w:rFonts w:ascii="Times New Roman" w:cs="Times New Roman" w:eastAsia="Times New Roman" w:hAnsi="Times New Roman"/>
                <w:b w:val="false"/>
                <w:bCs w:val="false"/>
                <w:color w:val="333333"/>
                <w:sz w:val="20"/>
                <w:szCs w:val="20"/>
              </w:rPr>
              <w:t xml:space="preserve">No verified overseas registration number is held.</w:t>
            </w:r>
          </w:p>
        </w:tc>
      </w:tr>
      <w:tr>
        <w:trPr>
          <w:cantSplit/>
        </w:trPr>
        <w:tc>
          <w:tcPr>
            <w:tcW w:type="dxa" w:w="3008"/>
            <w:shd w:fill="F7F7F7"/>
            <w:tcMar>
              <w:top w:type="dxa" w:w="100"/>
              <w:left w:type="dxa" w:w="120"/>
              <w:bottom w:type="dxa" w:w="100"/>
              <w:right w:type="dxa" w:w="120"/>
            </w:tcMar>
            <w:vAlign w:val="center"/>
          </w:tcPr>
          <w:p>
            <w:pPr>
              <w:spacing w:after="0" w:before="0" w:line="260"/>
            </w:pPr>
            <w:r>
              <w:rPr>
                <w:rFonts w:ascii="Times New Roman" w:cs="Times New Roman" w:eastAsia="Times New Roman" w:hAnsi="Times New Roman"/>
                <w:b w:val="false"/>
                <w:bCs w:val="false"/>
                <w:color w:val="333333"/>
                <w:sz w:val="20"/>
                <w:szCs w:val="20"/>
              </w:rPr>
              <w:t xml:space="preserve">Associated party</w:t>
            </w:r>
          </w:p>
        </w:tc>
        <w:tc>
          <w:tcPr>
            <w:tcW w:type="dxa" w:w="6018"/>
            <w:shd w:fill="F7F7F7"/>
            <w:tcMar>
              <w:top w:type="dxa" w:w="100"/>
              <w:left w:type="dxa" w:w="120"/>
              <w:bottom w:type="dxa" w:w="100"/>
              <w:right w:type="dxa" w:w="120"/>
            </w:tcMar>
            <w:vAlign w:val="center"/>
          </w:tcPr>
          <w:p>
            <w:pPr>
              <w:spacing w:after="0" w:before="0" w:line="260"/>
            </w:pPr>
            <w:r>
              <w:rPr>
                <w:rFonts w:ascii="Times New Roman" w:cs="Times New Roman" w:eastAsia="Times New Roman" w:hAnsi="Times New Roman"/>
                <w:b w:val="false"/>
                <w:bCs w:val="false"/>
                <w:color w:val="333333"/>
                <w:sz w:val="20"/>
                <w:szCs w:val="20"/>
              </w:rPr>
              <w:t xml:space="preserve"/>
            </w:r>
          </w:p>
        </w:tc>
      </w:tr>
    </w:tbl>
    <w:p>
      <w:pPr>
        <w:pStyle w:val="Heading1"/>
      </w:pPr>
      <w:r>
        <w:t xml:space="preserve">Reason for suspicion</w:t>
      </w:r>
    </w:p>
    <w:p>
      <w:r>
        <w:t xml:space="preserve">Who is involved: Bracken Trading Ltd is the accountancy client. Morgan Ellis is its director and sole shareholder. Three unrelated companies received the questioned payments.
How they are involved: The client supplied six invoices described as stock purchases. The invoice issuers are not present in the client’s supplier records and the payment instructions directed funds to unrelated third-party accounts.
When the circumstances arose: The instructions were received between 29 July and 4 August 2026. The concern was escalated internally on 5 August 2026.
Reason for suspicion: The invoices conflict with the client’s recorded wholesale activity, repeat identical wording and contain beneficiary details unrelated to the named suppliers. When asked for supporting contracts, the director requested that the transfers be processed before responding.
UK nexus: The client is incorporated in England and Wales, the work was performed by a UK accountancy practice and the payment instructions were provided from the client’s UK business email account.
Suspected property: GBP 48,250 held in the client business account and identified in the six questioned payment instructions.
Intended next steps: The practice has paused work on the questioned payment schedule under its existing engagement controls and will retain the source records. Any further action requires an authorised human decision.
Additional information held: Client onboarding and identity evidence, engagement records, the six invoices, payment instructions and the internal disclosure are retained under stable evidence references.</w:t>
      </w:r>
    </w:p>
    <w:p>
      <w:pPr>
        <w:pStyle w:val="Heading1"/>
      </w:pPr>
      <w:r>
        <w:t xml:space="preserve">Suspected property</w:t>
      </w:r>
    </w:p>
    <w:tbl>
      <w:tblPr>
        <w:tblW w:type="dxa" w:w="9026"/>
        <w:tblInd w:type="dxa" w:w="120"/>
        <w:tblBorders>
          <w:top w:val="single" w:color="BFBFBF" w:sz="4"/>
          <w:left w:val="single" w:color="BFBFBF" w:sz="4"/>
          <w:bottom w:val="single" w:color="BFBFBF" w:sz="4"/>
          <w:right w:val="single" w:color="BFBFBF" w:sz="4"/>
          <w:insideH w:val="single" w:color="D9D9D9" w:sz="2"/>
          <w:insideV w:val="single" w:color="D9D9D9" w:sz="2"/>
        </w:tblBorders>
        <w:tblLayout w:type="fixed"/>
      </w:tblPr>
      <w:tblGrid>
        <w:gridCol w:w="1735"/>
        <w:gridCol w:w="5554"/>
        <w:gridCol w:w="1737"/>
      </w:tblGrid>
      <w:tr>
        <w:trPr>
          <w:cantSplit/>
          <w:tblHeader/>
        </w:trPr>
        <w:tc>
          <w:tcPr>
            <w:tcW w:type="dxa" w:w="1735"/>
            <w:shd w:fill="E7E6E6"/>
            <w:tcMar>
              <w:top w:type="dxa" w:w="100"/>
              <w:left w:type="dxa" w:w="120"/>
              <w:bottom w:type="dxa" w:w="100"/>
              <w:right w:type="dxa" w:w="120"/>
            </w:tcMar>
            <w:vAlign w:val="center"/>
          </w:tcPr>
          <w:p>
            <w:pPr>
              <w:spacing w:after="0" w:before="0" w:line="260"/>
            </w:pPr>
            <w:r>
              <w:rPr>
                <w:rFonts w:ascii="Times New Roman" w:cs="Times New Roman" w:eastAsia="Times New Roman" w:hAnsi="Times New Roman"/>
                <w:b/>
                <w:bCs/>
                <w:color w:val="1F1F1F"/>
                <w:sz w:val="20"/>
                <w:szCs w:val="20"/>
              </w:rPr>
              <w:t xml:space="preserve">Identified</w:t>
            </w:r>
          </w:p>
        </w:tc>
        <w:tc>
          <w:tcPr>
            <w:tcW w:type="dxa" w:w="5554"/>
            <w:shd w:fill="E7E6E6"/>
            <w:tcMar>
              <w:top w:type="dxa" w:w="100"/>
              <w:left w:type="dxa" w:w="120"/>
              <w:bottom w:type="dxa" w:w="100"/>
              <w:right w:type="dxa" w:w="120"/>
            </w:tcMar>
            <w:vAlign w:val="center"/>
          </w:tcPr>
          <w:p>
            <w:pPr>
              <w:spacing w:after="0" w:before="0" w:line="260"/>
            </w:pPr>
            <w:r>
              <w:rPr>
                <w:rFonts w:ascii="Times New Roman" w:cs="Times New Roman" w:eastAsia="Times New Roman" w:hAnsi="Times New Roman"/>
                <w:b/>
                <w:bCs/>
                <w:color w:val="1F1F1F"/>
                <w:sz w:val="20"/>
                <w:szCs w:val="20"/>
              </w:rPr>
              <w:t xml:space="preserve">Description</w:t>
            </w:r>
          </w:p>
        </w:tc>
        <w:tc>
          <w:tcPr>
            <w:tcW w:type="dxa" w:w="1737"/>
            <w:shd w:fill="E7E6E6"/>
            <w:tcMar>
              <w:top w:type="dxa" w:w="100"/>
              <w:left w:type="dxa" w:w="120"/>
              <w:bottom w:type="dxa" w:w="100"/>
              <w:right w:type="dxa" w:w="120"/>
            </w:tcMar>
            <w:vAlign w:val="center"/>
          </w:tcPr>
          <w:p>
            <w:pPr>
              <w:spacing w:after="0" w:before="0" w:line="260"/>
            </w:pPr>
            <w:r>
              <w:rPr>
                <w:rFonts w:ascii="Times New Roman" w:cs="Times New Roman" w:eastAsia="Times New Roman" w:hAnsi="Times New Roman"/>
                <w:b/>
                <w:bCs/>
                <w:color w:val="1F1F1F"/>
                <w:sz w:val="20"/>
                <w:szCs w:val="20"/>
              </w:rPr>
              <w:t xml:space="preserve">Value</w:t>
            </w:r>
          </w:p>
        </w:tc>
      </w:tr>
      <w:tr>
        <w:trPr>
          <w:cantSplit/>
        </w:trPr>
        <w:tc>
          <w:tcPr>
            <w:tcW w:type="dxa" w:w="1735"/>
            <w:tcMar>
              <w:top w:type="dxa" w:w="100"/>
              <w:left w:type="dxa" w:w="120"/>
              <w:bottom w:type="dxa" w:w="100"/>
              <w:right w:type="dxa" w:w="120"/>
            </w:tcMar>
            <w:vAlign w:val="center"/>
          </w:tcPr>
          <w:p>
            <w:pPr>
              <w:spacing w:after="0" w:before="0" w:line="260"/>
            </w:pPr>
            <w:r>
              <w:rPr>
                <w:rFonts w:ascii="Times New Roman" w:cs="Times New Roman" w:eastAsia="Times New Roman" w:hAnsi="Times New Roman"/>
                <w:b w:val="false"/>
                <w:bCs w:val="false"/>
                <w:color w:val="333333"/>
                <w:sz w:val="20"/>
                <w:szCs w:val="20"/>
              </w:rPr>
              <w:t xml:space="preserve">Yes</w:t>
            </w:r>
          </w:p>
        </w:tc>
        <w:tc>
          <w:tcPr>
            <w:tcW w:type="dxa" w:w="5554"/>
            <w:tcMar>
              <w:top w:type="dxa" w:w="100"/>
              <w:left w:type="dxa" w:w="120"/>
              <w:bottom w:type="dxa" w:w="100"/>
              <w:right w:type="dxa" w:w="120"/>
            </w:tcMar>
            <w:vAlign w:val="center"/>
          </w:tcPr>
          <w:p>
            <w:pPr>
              <w:spacing w:after="0" w:before="0" w:line="260"/>
            </w:pPr>
            <w:r>
              <w:rPr>
                <w:rFonts w:ascii="Times New Roman" w:cs="Times New Roman" w:eastAsia="Times New Roman" w:hAnsi="Times New Roman"/>
                <w:b w:val="false"/>
                <w:bCs w:val="false"/>
                <w:color w:val="333333"/>
                <w:sz w:val="20"/>
                <w:szCs w:val="20"/>
              </w:rPr>
              <w:t xml:space="preserve">GBP 48,250 held in the client business account and identified in the six questioned payment instructions.</w:t>
            </w:r>
          </w:p>
        </w:tc>
        <w:tc>
          <w:tcPr>
            <w:tcW w:type="dxa" w:w="1737"/>
            <w:tcMar>
              <w:top w:type="dxa" w:w="100"/>
              <w:left w:type="dxa" w:w="120"/>
              <w:bottom w:type="dxa" w:w="100"/>
              <w:right w:type="dxa" w:w="120"/>
            </w:tcMar>
            <w:vAlign w:val="center"/>
          </w:tcPr>
          <w:p>
            <w:pPr>
              <w:spacing w:after="0" w:before="0" w:line="260"/>
            </w:pPr>
            <w:r>
              <w:rPr>
                <w:rFonts w:ascii="Times New Roman" w:cs="Times New Roman" w:eastAsia="Times New Roman" w:hAnsi="Times New Roman"/>
                <w:b w:val="false"/>
                <w:bCs w:val="false"/>
                <w:color w:val="333333"/>
                <w:sz w:val="20"/>
                <w:szCs w:val="20"/>
              </w:rPr>
              <w:t xml:space="preserve">GBP 48,250</w:t>
            </w:r>
          </w:p>
        </w:tc>
      </w:tr>
    </w:tbl>
    <w:p>
      <w:pPr>
        <w:pStyle w:val="Heading1"/>
      </w:pPr>
      <w:r>
        <w:t xml:space="preserve">Suspicious transactions</w:t>
      </w:r>
    </w:p>
    <w:tbl>
      <w:tblPr>
        <w:tblW w:type="dxa" w:w="9026"/>
        <w:tblInd w:type="dxa" w:w="120"/>
        <w:tblBorders>
          <w:top w:val="single" w:color="BFBFBF" w:sz="4"/>
          <w:left w:val="single" w:color="BFBFBF" w:sz="4"/>
          <w:bottom w:val="single" w:color="BFBFBF" w:sz="4"/>
          <w:right w:val="single" w:color="BFBFBF" w:sz="4"/>
          <w:insideH w:val="single" w:color="D9D9D9" w:sz="2"/>
          <w:insideV w:val="single" w:color="D9D9D9" w:sz="2"/>
        </w:tblBorders>
        <w:tblLayout w:type="fixed"/>
      </w:tblPr>
      <w:tblGrid>
        <w:gridCol w:w="1988"/>
        <w:gridCol w:w="1223"/>
        <w:gridCol w:w="1529"/>
        <w:gridCol w:w="4286"/>
      </w:tblGrid>
      <w:tr>
        <w:trPr>
          <w:cantSplit/>
          <w:tblHeader/>
        </w:trPr>
        <w:tc>
          <w:tcPr>
            <w:tcW w:type="dxa" w:w="1988"/>
            <w:shd w:fill="E7E6E6"/>
            <w:tcMar>
              <w:top w:type="dxa" w:w="100"/>
              <w:left w:type="dxa" w:w="120"/>
              <w:bottom w:type="dxa" w:w="100"/>
              <w:right w:type="dxa" w:w="120"/>
            </w:tcMar>
            <w:vAlign w:val="center"/>
          </w:tcPr>
          <w:p>
            <w:pPr>
              <w:spacing w:after="0" w:before="0" w:line="260"/>
            </w:pPr>
            <w:r>
              <w:rPr>
                <w:rFonts w:ascii="Times New Roman" w:cs="Times New Roman" w:eastAsia="Times New Roman" w:hAnsi="Times New Roman"/>
                <w:b/>
                <w:bCs/>
                <w:color w:val="1F1F1F"/>
                <w:sz w:val="20"/>
                <w:szCs w:val="20"/>
              </w:rPr>
              <w:t xml:space="preserve">Date</w:t>
            </w:r>
          </w:p>
        </w:tc>
        <w:tc>
          <w:tcPr>
            <w:tcW w:type="dxa" w:w="1223"/>
            <w:shd w:fill="E7E6E6"/>
            <w:tcMar>
              <w:top w:type="dxa" w:w="100"/>
              <w:left w:type="dxa" w:w="120"/>
              <w:bottom w:type="dxa" w:w="100"/>
              <w:right w:type="dxa" w:w="120"/>
            </w:tcMar>
            <w:vAlign w:val="center"/>
          </w:tcPr>
          <w:p>
            <w:pPr>
              <w:spacing w:after="0" w:before="0" w:line="260"/>
            </w:pPr>
            <w:r>
              <w:rPr>
                <w:rFonts w:ascii="Times New Roman" w:cs="Times New Roman" w:eastAsia="Times New Roman" w:hAnsi="Times New Roman"/>
                <w:b/>
                <w:bCs/>
                <w:color w:val="1F1F1F"/>
                <w:sz w:val="20"/>
                <w:szCs w:val="20"/>
              </w:rPr>
              <w:t xml:space="preserve">Time</w:t>
            </w:r>
          </w:p>
        </w:tc>
        <w:tc>
          <w:tcPr>
            <w:tcW w:type="dxa" w:w="1529"/>
            <w:shd w:fill="E7E6E6"/>
            <w:tcMar>
              <w:top w:type="dxa" w:w="100"/>
              <w:left w:type="dxa" w:w="120"/>
              <w:bottom w:type="dxa" w:w="100"/>
              <w:right w:type="dxa" w:w="120"/>
            </w:tcMar>
            <w:vAlign w:val="center"/>
          </w:tcPr>
          <w:p>
            <w:pPr>
              <w:spacing w:after="0" w:before="0" w:line="260"/>
            </w:pPr>
            <w:r>
              <w:rPr>
                <w:rFonts w:ascii="Times New Roman" w:cs="Times New Roman" w:eastAsia="Times New Roman" w:hAnsi="Times New Roman"/>
                <w:b/>
                <w:bCs/>
                <w:color w:val="1F1F1F"/>
                <w:sz w:val="20"/>
                <w:szCs w:val="20"/>
              </w:rPr>
              <w:t xml:space="preserve">Amount</w:t>
            </w:r>
          </w:p>
        </w:tc>
        <w:tc>
          <w:tcPr>
            <w:tcW w:type="dxa" w:w="4286"/>
            <w:shd w:fill="E7E6E6"/>
            <w:tcMar>
              <w:top w:type="dxa" w:w="100"/>
              <w:left w:type="dxa" w:w="120"/>
              <w:bottom w:type="dxa" w:w="100"/>
              <w:right w:type="dxa" w:w="120"/>
            </w:tcMar>
            <w:vAlign w:val="center"/>
          </w:tcPr>
          <w:p>
            <w:pPr>
              <w:spacing w:after="0" w:before="0" w:line="260"/>
            </w:pPr>
            <w:r>
              <w:rPr>
                <w:rFonts w:ascii="Times New Roman" w:cs="Times New Roman" w:eastAsia="Times New Roman" w:hAnsi="Times New Roman"/>
                <w:b/>
                <w:bCs/>
                <w:color w:val="1F1F1F"/>
                <w:sz w:val="20"/>
                <w:szCs w:val="20"/>
              </w:rPr>
              <w:t xml:space="preserve">Account or instrument</w:t>
            </w:r>
          </w:p>
        </w:tc>
      </w:tr>
      <w:tr>
        <w:trPr>
          <w:cantSplit/>
        </w:trPr>
        <w:tc>
          <w:tcPr>
            <w:tcW w:type="dxa" w:w="1988"/>
            <w:tcMar>
              <w:top w:type="dxa" w:w="100"/>
              <w:left w:type="dxa" w:w="120"/>
              <w:bottom w:type="dxa" w:w="100"/>
              <w:right w:type="dxa" w:w="120"/>
            </w:tcMar>
            <w:vAlign w:val="center"/>
          </w:tcPr>
          <w:p>
            <w:pPr>
              <w:spacing w:after="0" w:before="0" w:line="260"/>
            </w:pPr>
            <w:r>
              <w:rPr>
                <w:rFonts w:ascii="Times New Roman" w:cs="Times New Roman" w:eastAsia="Times New Roman" w:hAnsi="Times New Roman"/>
                <w:b w:val="false"/>
                <w:bCs w:val="false"/>
                <w:color w:val="333333"/>
                <w:sz w:val="20"/>
                <w:szCs w:val="20"/>
              </w:rPr>
              <w:t xml:space="preserve">3 August 2026</w:t>
            </w:r>
          </w:p>
        </w:tc>
        <w:tc>
          <w:tcPr>
            <w:tcW w:type="dxa" w:w="1223"/>
            <w:tcMar>
              <w:top w:type="dxa" w:w="100"/>
              <w:left w:type="dxa" w:w="120"/>
              <w:bottom w:type="dxa" w:w="100"/>
              <w:right w:type="dxa" w:w="120"/>
            </w:tcMar>
            <w:vAlign w:val="center"/>
          </w:tcPr>
          <w:p>
            <w:pPr>
              <w:spacing w:after="0" w:before="0" w:line="260"/>
            </w:pPr>
            <w:r>
              <w:rPr>
                <w:rFonts w:ascii="Times New Roman" w:cs="Times New Roman" w:eastAsia="Times New Roman" w:hAnsi="Times New Roman"/>
                <w:b w:val="false"/>
                <w:bCs w:val="false"/>
                <w:color w:val="333333"/>
                <w:sz w:val="20"/>
                <w:szCs w:val="20"/>
              </w:rPr>
              <w:t xml:space="preserve">10:14</w:t>
            </w:r>
          </w:p>
        </w:tc>
        <w:tc>
          <w:tcPr>
            <w:tcW w:type="dxa" w:w="1529"/>
            <w:tcMar>
              <w:top w:type="dxa" w:w="100"/>
              <w:left w:type="dxa" w:w="120"/>
              <w:bottom w:type="dxa" w:w="100"/>
              <w:right w:type="dxa" w:w="120"/>
            </w:tcMar>
            <w:vAlign w:val="center"/>
          </w:tcPr>
          <w:p>
            <w:pPr>
              <w:spacing w:after="0" w:before="0" w:line="260"/>
            </w:pPr>
            <w:r>
              <w:rPr>
                <w:rFonts w:ascii="Times New Roman" w:cs="Times New Roman" w:eastAsia="Times New Roman" w:hAnsi="Times New Roman"/>
                <w:b w:val="false"/>
                <w:bCs w:val="false"/>
                <w:color w:val="333333"/>
                <w:sz w:val="20"/>
                <w:szCs w:val="20"/>
              </w:rPr>
              <w:t xml:space="preserve">GBP 18,500</w:t>
            </w:r>
          </w:p>
        </w:tc>
        <w:tc>
          <w:tcPr>
            <w:tcW w:type="dxa" w:w="4286"/>
            <w:tcMar>
              <w:top w:type="dxa" w:w="100"/>
              <w:left w:type="dxa" w:w="120"/>
              <w:bottom w:type="dxa" w:w="100"/>
              <w:right w:type="dxa" w:w="120"/>
            </w:tcMar>
            <w:vAlign w:val="center"/>
          </w:tcPr>
          <w:p>
            <w:pPr>
              <w:spacing w:after="0" w:before="0" w:line="260"/>
            </w:pPr>
            <w:r>
              <w:rPr>
                <w:rFonts w:ascii="Times New Roman" w:cs="Times New Roman" w:eastAsia="Times New Roman" w:hAnsi="Times New Roman"/>
                <w:b w:val="false"/>
                <w:bCs w:val="false"/>
                <w:color w:val="333333"/>
                <w:sz w:val="20"/>
                <w:szCs w:val="20"/>
              </w:rPr>
              <w:t xml:space="preserve">Business account ending 1842</w:t>
            </w:r>
          </w:p>
        </w:tc>
      </w:tr>
      <w:tr>
        <w:trPr>
          <w:cantSplit/>
        </w:trPr>
        <w:tc>
          <w:tcPr>
            <w:tcW w:type="dxa" w:w="1988"/>
            <w:shd w:fill="F7F7F7"/>
            <w:tcMar>
              <w:top w:type="dxa" w:w="100"/>
              <w:left w:type="dxa" w:w="120"/>
              <w:bottom w:type="dxa" w:w="100"/>
              <w:right w:type="dxa" w:w="120"/>
            </w:tcMar>
            <w:vAlign w:val="center"/>
          </w:tcPr>
          <w:p>
            <w:pPr>
              <w:spacing w:after="0" w:before="0" w:line="260"/>
            </w:pPr>
            <w:r>
              <w:rPr>
                <w:rFonts w:ascii="Times New Roman" w:cs="Times New Roman" w:eastAsia="Times New Roman" w:hAnsi="Times New Roman"/>
                <w:b w:val="false"/>
                <w:bCs w:val="false"/>
                <w:color w:val="333333"/>
                <w:sz w:val="20"/>
                <w:szCs w:val="20"/>
              </w:rPr>
              <w:t xml:space="preserve">4 August 2026</w:t>
            </w:r>
          </w:p>
        </w:tc>
        <w:tc>
          <w:tcPr>
            <w:tcW w:type="dxa" w:w="1223"/>
            <w:shd w:fill="F7F7F7"/>
            <w:tcMar>
              <w:top w:type="dxa" w:w="100"/>
              <w:left w:type="dxa" w:w="120"/>
              <w:bottom w:type="dxa" w:w="100"/>
              <w:right w:type="dxa" w:w="120"/>
            </w:tcMar>
            <w:vAlign w:val="center"/>
          </w:tcPr>
          <w:p>
            <w:pPr>
              <w:spacing w:after="0" w:before="0" w:line="260"/>
            </w:pPr>
            <w:r>
              <w:rPr>
                <w:rFonts w:ascii="Times New Roman" w:cs="Times New Roman" w:eastAsia="Times New Roman" w:hAnsi="Times New Roman"/>
                <w:b w:val="false"/>
                <w:bCs w:val="false"/>
                <w:color w:val="333333"/>
                <w:sz w:val="20"/>
                <w:szCs w:val="20"/>
              </w:rPr>
              <w:t xml:space="preserve">09:31</w:t>
            </w:r>
          </w:p>
        </w:tc>
        <w:tc>
          <w:tcPr>
            <w:tcW w:type="dxa" w:w="1529"/>
            <w:shd w:fill="F7F7F7"/>
            <w:tcMar>
              <w:top w:type="dxa" w:w="100"/>
              <w:left w:type="dxa" w:w="120"/>
              <w:bottom w:type="dxa" w:w="100"/>
              <w:right w:type="dxa" w:w="120"/>
            </w:tcMar>
            <w:vAlign w:val="center"/>
          </w:tcPr>
          <w:p>
            <w:pPr>
              <w:spacing w:after="0" w:before="0" w:line="260"/>
            </w:pPr>
            <w:r>
              <w:rPr>
                <w:rFonts w:ascii="Times New Roman" w:cs="Times New Roman" w:eastAsia="Times New Roman" w:hAnsi="Times New Roman"/>
                <w:b w:val="false"/>
                <w:bCs w:val="false"/>
                <w:color w:val="333333"/>
                <w:sz w:val="20"/>
                <w:szCs w:val="20"/>
              </w:rPr>
              <w:t xml:space="preserve">GBP 29,750</w:t>
            </w:r>
          </w:p>
        </w:tc>
        <w:tc>
          <w:tcPr>
            <w:tcW w:type="dxa" w:w="4286"/>
            <w:shd w:fill="F7F7F7"/>
            <w:tcMar>
              <w:top w:type="dxa" w:w="100"/>
              <w:left w:type="dxa" w:w="120"/>
              <w:bottom w:type="dxa" w:w="100"/>
              <w:right w:type="dxa" w:w="120"/>
            </w:tcMar>
            <w:vAlign w:val="center"/>
          </w:tcPr>
          <w:p>
            <w:pPr>
              <w:spacing w:after="0" w:before="0" w:line="260"/>
            </w:pPr>
            <w:r>
              <w:rPr>
                <w:rFonts w:ascii="Times New Roman" w:cs="Times New Roman" w:eastAsia="Times New Roman" w:hAnsi="Times New Roman"/>
                <w:b w:val="false"/>
                <w:bCs w:val="false"/>
                <w:color w:val="333333"/>
                <w:sz w:val="20"/>
                <w:szCs w:val="20"/>
              </w:rPr>
              <w:t xml:space="preserve">Business account ending 1842</w:t>
            </w:r>
          </w:p>
        </w:tc>
      </w:tr>
    </w:tbl>
    <w:p>
      <w:pPr>
        <w:spacing w:after="80"/>
      </w:pPr>
    </w:p>
    <w:tbl>
      <w:tblPr>
        <w:tblW w:type="dxa" w:w="9026"/>
        <w:tblInd w:type="dxa" w:w="120"/>
        <w:tblBorders>
          <w:top w:val="single" w:color="BFBFBF" w:sz="4"/>
          <w:left w:val="single" w:color="BFBFBF" w:sz="4"/>
          <w:bottom w:val="single" w:color="BFBFBF" w:sz="4"/>
          <w:right w:val="single" w:color="BFBFBF" w:sz="4"/>
          <w:insideH w:val="single" w:color="D9D9D9" w:sz="2"/>
          <w:insideV w:val="single" w:color="D9D9D9" w:sz="2"/>
        </w:tblBorders>
        <w:tblLayout w:type="fixed"/>
      </w:tblPr>
      <w:tblGrid>
        <w:gridCol w:w="1413"/>
        <w:gridCol w:w="2609"/>
        <w:gridCol w:w="1522"/>
        <w:gridCol w:w="3482"/>
      </w:tblGrid>
      <w:tr>
        <w:trPr>
          <w:cantSplit/>
          <w:tblHeader/>
        </w:trPr>
        <w:tc>
          <w:tcPr>
            <w:tcW w:type="dxa" w:w="1413"/>
            <w:shd w:fill="E7E6E6"/>
            <w:tcMar>
              <w:top w:type="dxa" w:w="100"/>
              <w:left w:type="dxa" w:w="120"/>
              <w:bottom w:type="dxa" w:w="100"/>
              <w:right w:type="dxa" w:w="120"/>
            </w:tcMar>
            <w:vAlign w:val="center"/>
          </w:tcPr>
          <w:p>
            <w:pPr>
              <w:spacing w:after="0" w:before="0" w:line="260"/>
            </w:pPr>
            <w:r>
              <w:rPr>
                <w:rFonts w:ascii="Times New Roman" w:cs="Times New Roman" w:eastAsia="Times New Roman" w:hAnsi="Times New Roman"/>
                <w:b/>
                <w:bCs/>
                <w:color w:val="1F1F1F"/>
                <w:sz w:val="20"/>
                <w:szCs w:val="20"/>
              </w:rPr>
              <w:t xml:space="preserve">Date</w:t>
            </w:r>
          </w:p>
        </w:tc>
        <w:tc>
          <w:tcPr>
            <w:tcW w:type="dxa" w:w="2609"/>
            <w:shd w:fill="E7E6E6"/>
            <w:tcMar>
              <w:top w:type="dxa" w:w="100"/>
              <w:left w:type="dxa" w:w="120"/>
              <w:bottom w:type="dxa" w:w="100"/>
              <w:right w:type="dxa" w:w="120"/>
            </w:tcMar>
            <w:vAlign w:val="center"/>
          </w:tcPr>
          <w:p>
            <w:pPr>
              <w:spacing w:after="0" w:before="0" w:line="260"/>
            </w:pPr>
            <w:r>
              <w:rPr>
                <w:rFonts w:ascii="Times New Roman" w:cs="Times New Roman" w:eastAsia="Times New Roman" w:hAnsi="Times New Roman"/>
                <w:b/>
                <w:bCs/>
                <w:color w:val="1F1F1F"/>
                <w:sz w:val="20"/>
                <w:szCs w:val="20"/>
              </w:rPr>
              <w:t xml:space="preserve">Counterparty</w:t>
            </w:r>
          </w:p>
        </w:tc>
        <w:tc>
          <w:tcPr>
            <w:tcW w:type="dxa" w:w="1522"/>
            <w:shd w:fill="E7E6E6"/>
            <w:tcMar>
              <w:top w:type="dxa" w:w="100"/>
              <w:left w:type="dxa" w:w="120"/>
              <w:bottom w:type="dxa" w:w="100"/>
              <w:right w:type="dxa" w:w="120"/>
            </w:tcMar>
            <w:vAlign w:val="center"/>
          </w:tcPr>
          <w:p>
            <w:pPr>
              <w:spacing w:after="0" w:before="0" w:line="260"/>
            </w:pPr>
            <w:r>
              <w:rPr>
                <w:rFonts w:ascii="Times New Roman" w:cs="Times New Roman" w:eastAsia="Times New Roman" w:hAnsi="Times New Roman"/>
                <w:b/>
                <w:bCs/>
                <w:color w:val="1F1F1F"/>
                <w:sz w:val="20"/>
                <w:szCs w:val="20"/>
              </w:rPr>
              <w:t xml:space="preserve">Location</w:t>
            </w:r>
          </w:p>
        </w:tc>
        <w:tc>
          <w:tcPr>
            <w:tcW w:type="dxa" w:w="3482"/>
            <w:shd w:fill="E7E6E6"/>
            <w:tcMar>
              <w:top w:type="dxa" w:w="100"/>
              <w:left w:type="dxa" w:w="120"/>
              <w:bottom w:type="dxa" w:w="100"/>
              <w:right w:type="dxa" w:w="120"/>
            </w:tcMar>
            <w:vAlign w:val="center"/>
          </w:tcPr>
          <w:p>
            <w:pPr>
              <w:spacing w:after="0" w:before="0" w:line="260"/>
            </w:pPr>
            <w:r>
              <w:rPr>
                <w:rFonts w:ascii="Times New Roman" w:cs="Times New Roman" w:eastAsia="Times New Roman" w:hAnsi="Times New Roman"/>
                <w:b/>
                <w:bCs/>
                <w:color w:val="1F1F1F"/>
                <w:sz w:val="20"/>
                <w:szCs w:val="20"/>
              </w:rPr>
              <w:t xml:space="preserve">Why it is relevant</w:t>
            </w:r>
          </w:p>
        </w:tc>
      </w:tr>
      <w:tr>
        <w:trPr>
          <w:cantSplit/>
        </w:trPr>
        <w:tc>
          <w:tcPr>
            <w:tcW w:type="dxa" w:w="1413"/>
            <w:tcMar>
              <w:top w:type="dxa" w:w="100"/>
              <w:left w:type="dxa" w:w="120"/>
              <w:bottom w:type="dxa" w:w="100"/>
              <w:right w:type="dxa" w:w="120"/>
            </w:tcMar>
            <w:vAlign w:val="center"/>
          </w:tcPr>
          <w:p>
            <w:pPr>
              <w:spacing w:after="0" w:before="0" w:line="260"/>
            </w:pPr>
            <w:r>
              <w:rPr>
                <w:rFonts w:ascii="Times New Roman" w:cs="Times New Roman" w:eastAsia="Times New Roman" w:hAnsi="Times New Roman"/>
                <w:b w:val="false"/>
                <w:bCs w:val="false"/>
                <w:color w:val="333333"/>
                <w:sz w:val="20"/>
                <w:szCs w:val="20"/>
              </w:rPr>
              <w:t xml:space="preserve">3 August 2026</w:t>
            </w:r>
          </w:p>
        </w:tc>
        <w:tc>
          <w:tcPr>
            <w:tcW w:type="dxa" w:w="2609"/>
            <w:tcMar>
              <w:top w:type="dxa" w:w="100"/>
              <w:left w:type="dxa" w:w="120"/>
              <w:bottom w:type="dxa" w:w="100"/>
              <w:right w:type="dxa" w:w="120"/>
            </w:tcMar>
            <w:vAlign w:val="center"/>
          </w:tcPr>
          <w:p>
            <w:pPr>
              <w:spacing w:after="0" w:before="0" w:line="260"/>
            </w:pPr>
            <w:r>
              <w:rPr>
                <w:rFonts w:ascii="Times New Roman" w:cs="Times New Roman" w:eastAsia="Times New Roman" w:hAnsi="Times New Roman"/>
                <w:b w:val="false"/>
                <w:bCs w:val="false"/>
                <w:color w:val="333333"/>
                <w:sz w:val="20"/>
                <w:szCs w:val="20"/>
              </w:rPr>
              <w:t xml:space="preserve">Fielding Supply Ltd</w:t>
            </w:r>
          </w:p>
        </w:tc>
        <w:tc>
          <w:tcPr>
            <w:tcW w:type="dxa" w:w="1522"/>
            <w:tcMar>
              <w:top w:type="dxa" w:w="100"/>
              <w:left w:type="dxa" w:w="120"/>
              <w:bottom w:type="dxa" w:w="100"/>
              <w:right w:type="dxa" w:w="120"/>
            </w:tcMar>
            <w:vAlign w:val="center"/>
          </w:tcPr>
          <w:p>
            <w:pPr>
              <w:spacing w:after="0" w:before="0" w:line="260"/>
            </w:pPr>
            <w:r>
              <w:rPr>
                <w:rFonts w:ascii="Times New Roman" w:cs="Times New Roman" w:eastAsia="Times New Roman" w:hAnsi="Times New Roman"/>
                <w:b w:val="false"/>
                <w:bCs w:val="false"/>
                <w:color w:val="333333"/>
                <w:sz w:val="20"/>
                <w:szCs w:val="20"/>
              </w:rPr>
              <w:t xml:space="preserve">United Kingdom</w:t>
            </w:r>
          </w:p>
        </w:tc>
        <w:tc>
          <w:tcPr>
            <w:tcW w:type="dxa" w:w="3482"/>
            <w:tcMar>
              <w:top w:type="dxa" w:w="100"/>
              <w:left w:type="dxa" w:w="120"/>
              <w:bottom w:type="dxa" w:w="100"/>
              <w:right w:type="dxa" w:w="120"/>
            </w:tcMar>
            <w:vAlign w:val="center"/>
          </w:tcPr>
          <w:p>
            <w:pPr>
              <w:spacing w:after="0" w:before="0" w:line="260"/>
            </w:pPr>
            <w:r>
              <w:rPr>
                <w:rFonts w:ascii="Times New Roman" w:cs="Times New Roman" w:eastAsia="Times New Roman" w:hAnsi="Times New Roman"/>
                <w:b w:val="false"/>
                <w:bCs w:val="false"/>
                <w:color w:val="333333"/>
                <w:sz w:val="20"/>
                <w:szCs w:val="20"/>
              </w:rPr>
              <w:t xml:space="preserve">Invoice narrative and beneficiary details do not match the client’s supplier record.</w:t>
            </w:r>
          </w:p>
        </w:tc>
      </w:tr>
      <w:tr>
        <w:trPr>
          <w:cantSplit/>
        </w:trPr>
        <w:tc>
          <w:tcPr>
            <w:tcW w:type="dxa" w:w="1413"/>
            <w:shd w:fill="F7F7F7"/>
            <w:tcMar>
              <w:top w:type="dxa" w:w="100"/>
              <w:left w:type="dxa" w:w="120"/>
              <w:bottom w:type="dxa" w:w="100"/>
              <w:right w:type="dxa" w:w="120"/>
            </w:tcMar>
            <w:vAlign w:val="center"/>
          </w:tcPr>
          <w:p>
            <w:pPr>
              <w:spacing w:after="0" w:before="0" w:line="260"/>
            </w:pPr>
            <w:r>
              <w:rPr>
                <w:rFonts w:ascii="Times New Roman" w:cs="Times New Roman" w:eastAsia="Times New Roman" w:hAnsi="Times New Roman"/>
                <w:b w:val="false"/>
                <w:bCs w:val="false"/>
                <w:color w:val="333333"/>
                <w:sz w:val="20"/>
                <w:szCs w:val="20"/>
              </w:rPr>
              <w:t xml:space="preserve">4 August 2026</w:t>
            </w:r>
          </w:p>
        </w:tc>
        <w:tc>
          <w:tcPr>
            <w:tcW w:type="dxa" w:w="2609"/>
            <w:shd w:fill="F7F7F7"/>
            <w:tcMar>
              <w:top w:type="dxa" w:w="100"/>
              <w:left w:type="dxa" w:w="120"/>
              <w:bottom w:type="dxa" w:w="100"/>
              <w:right w:type="dxa" w:w="120"/>
            </w:tcMar>
            <w:vAlign w:val="center"/>
          </w:tcPr>
          <w:p>
            <w:pPr>
              <w:spacing w:after="0" w:before="0" w:line="260"/>
            </w:pPr>
            <w:r>
              <w:rPr>
                <w:rFonts w:ascii="Times New Roman" w:cs="Times New Roman" w:eastAsia="Times New Roman" w:hAnsi="Times New Roman"/>
                <w:b w:val="false"/>
                <w:bCs w:val="false"/>
                <w:color w:val="333333"/>
                <w:sz w:val="20"/>
                <w:szCs w:val="20"/>
              </w:rPr>
              <w:t xml:space="preserve">Westbrook Components Ltd</w:t>
            </w:r>
          </w:p>
        </w:tc>
        <w:tc>
          <w:tcPr>
            <w:tcW w:type="dxa" w:w="1522"/>
            <w:shd w:fill="F7F7F7"/>
            <w:tcMar>
              <w:top w:type="dxa" w:w="100"/>
              <w:left w:type="dxa" w:w="120"/>
              <w:bottom w:type="dxa" w:w="100"/>
              <w:right w:type="dxa" w:w="120"/>
            </w:tcMar>
            <w:vAlign w:val="center"/>
          </w:tcPr>
          <w:p>
            <w:pPr>
              <w:spacing w:after="0" w:before="0" w:line="260"/>
            </w:pPr>
            <w:r>
              <w:rPr>
                <w:rFonts w:ascii="Times New Roman" w:cs="Times New Roman" w:eastAsia="Times New Roman" w:hAnsi="Times New Roman"/>
                <w:b w:val="false"/>
                <w:bCs w:val="false"/>
                <w:color w:val="333333"/>
                <w:sz w:val="20"/>
                <w:szCs w:val="20"/>
              </w:rPr>
              <w:t xml:space="preserve">United Kingdom</w:t>
            </w:r>
          </w:p>
        </w:tc>
        <w:tc>
          <w:tcPr>
            <w:tcW w:type="dxa" w:w="3482"/>
            <w:shd w:fill="F7F7F7"/>
            <w:tcMar>
              <w:top w:type="dxa" w:w="100"/>
              <w:left w:type="dxa" w:w="120"/>
              <w:bottom w:type="dxa" w:w="100"/>
              <w:right w:type="dxa" w:w="120"/>
            </w:tcMar>
            <w:vAlign w:val="center"/>
          </w:tcPr>
          <w:p>
            <w:pPr>
              <w:spacing w:after="0" w:before="0" w:line="260"/>
            </w:pPr>
            <w:r>
              <w:rPr>
                <w:rFonts w:ascii="Times New Roman" w:cs="Times New Roman" w:eastAsia="Times New Roman" w:hAnsi="Times New Roman"/>
                <w:b w:val="false"/>
                <w:bCs w:val="false"/>
                <w:color w:val="333333"/>
                <w:sz w:val="20"/>
                <w:szCs w:val="20"/>
              </w:rPr>
              <w:t xml:space="preserve">Instruction used the same wording as the first invoice and requested urgent payment before supporting contracts were supplied.</w:t>
            </w:r>
          </w:p>
        </w:tc>
      </w:tr>
    </w:tbl>
    <w:p>
      <w:pPr>
        <w:pStyle w:val="Heading1"/>
      </w:pPr>
      <w:r>
        <w:t xml:space="preserve">Portal references</w:t>
      </w:r>
    </w:p>
    <w:tbl>
      <w:tblPr>
        <w:tblW w:type="dxa" w:w="9026"/>
        <w:tblInd w:type="dxa" w:w="120"/>
        <w:tblBorders>
          <w:top w:val="single" w:color="BFBFBF" w:sz="4"/>
          <w:left w:val="single" w:color="BFBFBF" w:sz="4"/>
          <w:bottom w:val="single" w:color="BFBFBF" w:sz="4"/>
          <w:right w:val="single" w:color="BFBFBF" w:sz="4"/>
          <w:insideH w:val="single" w:color="D9D9D9" w:sz="2"/>
          <w:insideV w:val="single" w:color="D9D9D9" w:sz="2"/>
        </w:tblBorders>
        <w:tblLayout w:type="fixed"/>
      </w:tblPr>
      <w:tblGrid>
        <w:gridCol w:w="5854"/>
        <w:gridCol w:w="3172"/>
      </w:tblGrid>
      <w:tr>
        <w:trPr>
          <w:cantSplit/>
          <w:tblHeader/>
        </w:trPr>
        <w:tc>
          <w:tcPr>
            <w:tcW w:type="dxa" w:w="5854"/>
            <w:shd w:fill="E7E6E6"/>
            <w:tcMar>
              <w:top w:type="dxa" w:w="100"/>
              <w:left w:type="dxa" w:w="120"/>
              <w:bottom w:type="dxa" w:w="100"/>
              <w:right w:type="dxa" w:w="120"/>
            </w:tcMar>
            <w:vAlign w:val="center"/>
          </w:tcPr>
          <w:p>
            <w:pPr>
              <w:spacing w:after="0" w:before="0" w:line="260"/>
            </w:pPr>
            <w:r>
              <w:rPr>
                <w:rFonts w:ascii="Times New Roman" w:cs="Times New Roman" w:eastAsia="Times New Roman" w:hAnsi="Times New Roman"/>
                <w:b/>
                <w:bCs/>
                <w:color w:val="1F1F1F"/>
                <w:sz w:val="20"/>
                <w:szCs w:val="20"/>
              </w:rPr>
              <w:t xml:space="preserve">Field</w:t>
            </w:r>
          </w:p>
        </w:tc>
        <w:tc>
          <w:tcPr>
            <w:tcW w:type="dxa" w:w="3172"/>
            <w:shd w:fill="E7E6E6"/>
            <w:tcMar>
              <w:top w:type="dxa" w:w="100"/>
              <w:left w:type="dxa" w:w="120"/>
              <w:bottom w:type="dxa" w:w="100"/>
              <w:right w:type="dxa" w:w="120"/>
            </w:tcMar>
            <w:vAlign w:val="center"/>
          </w:tcPr>
          <w:p>
            <w:pPr>
              <w:spacing w:after="0" w:before="0" w:line="260"/>
            </w:pPr>
            <w:r>
              <w:rPr>
                <w:rFonts w:ascii="Times New Roman" w:cs="Times New Roman" w:eastAsia="Times New Roman" w:hAnsi="Times New Roman"/>
                <w:b/>
                <w:bCs/>
                <w:color w:val="1F1F1F"/>
                <w:sz w:val="20"/>
                <w:szCs w:val="20"/>
              </w:rPr>
              <w:t xml:space="preserve">Value</w:t>
            </w:r>
          </w:p>
        </w:tc>
      </w:tr>
      <w:tr>
        <w:trPr>
          <w:cantSplit/>
        </w:trPr>
        <w:tc>
          <w:tcPr>
            <w:tcW w:type="dxa" w:w="5854"/>
            <w:tcMar>
              <w:top w:type="dxa" w:w="100"/>
              <w:left w:type="dxa" w:w="120"/>
              <w:bottom w:type="dxa" w:w="100"/>
              <w:right w:type="dxa" w:w="120"/>
            </w:tcMar>
            <w:vAlign w:val="center"/>
          </w:tcPr>
          <w:p>
            <w:pPr>
              <w:spacing w:after="0" w:before="0" w:line="260"/>
            </w:pPr>
            <w:r>
              <w:rPr>
                <w:rFonts w:ascii="Times New Roman" w:cs="Times New Roman" w:eastAsia="Times New Roman" w:hAnsi="Times New Roman"/>
                <w:b w:val="false"/>
                <w:bCs w:val="false"/>
                <w:color w:val="333333"/>
                <w:sz w:val="20"/>
                <w:szCs w:val="20"/>
              </w:rPr>
              <w:t xml:space="preserve">Previous UKFIU URNs</w:t>
            </w:r>
          </w:p>
        </w:tc>
        <w:tc>
          <w:tcPr>
            <w:tcW w:type="dxa" w:w="3172"/>
            <w:tcMar>
              <w:top w:type="dxa" w:w="100"/>
              <w:left w:type="dxa" w:w="120"/>
              <w:bottom w:type="dxa" w:w="100"/>
              <w:right w:type="dxa" w:w="120"/>
            </w:tcMar>
            <w:vAlign w:val="center"/>
          </w:tcPr>
          <w:p>
            <w:pPr>
              <w:spacing w:after="0" w:before="0" w:line="260"/>
            </w:pPr>
            <w:r>
              <w:rPr>
                <w:rFonts w:ascii="Times New Roman" w:cs="Times New Roman" w:eastAsia="Times New Roman" w:hAnsi="Times New Roman"/>
                <w:b w:val="false"/>
                <w:bCs w:val="false"/>
                <w:color w:val="333333"/>
                <w:sz w:val="20"/>
                <w:szCs w:val="20"/>
              </w:rPr>
              <w:t xml:space="preserve">00000000-0000</w:t>
            </w:r>
          </w:p>
        </w:tc>
      </w:tr>
      <w:tr>
        <w:trPr>
          <w:cantSplit/>
        </w:trPr>
        <w:tc>
          <w:tcPr>
            <w:tcW w:type="dxa" w:w="5854"/>
            <w:shd w:fill="F7F7F7"/>
            <w:tcMar>
              <w:top w:type="dxa" w:w="100"/>
              <w:left w:type="dxa" w:w="120"/>
              <w:bottom w:type="dxa" w:w="100"/>
              <w:right w:type="dxa" w:w="120"/>
            </w:tcMar>
            <w:vAlign w:val="center"/>
          </w:tcPr>
          <w:p>
            <w:pPr>
              <w:spacing w:after="0" w:before="0" w:line="260"/>
            </w:pPr>
            <w:r>
              <w:rPr>
                <w:rFonts w:ascii="Times New Roman" w:cs="Times New Roman" w:eastAsia="Times New Roman" w:hAnsi="Times New Roman"/>
                <w:b w:val="false"/>
                <w:bCs w:val="false"/>
                <w:color w:val="333333"/>
                <w:sz w:val="20"/>
                <w:szCs w:val="20"/>
              </w:rPr>
              <w:t xml:space="preserve">NCA alert codes</w:t>
            </w:r>
          </w:p>
        </w:tc>
        <w:tc>
          <w:tcPr>
            <w:tcW w:type="dxa" w:w="3172"/>
            <w:shd w:fill="F7F7F7"/>
            <w:tcMar>
              <w:top w:type="dxa" w:w="100"/>
              <w:left w:type="dxa" w:w="120"/>
              <w:bottom w:type="dxa" w:w="100"/>
              <w:right w:type="dxa" w:w="120"/>
            </w:tcMar>
            <w:vAlign w:val="center"/>
          </w:tcPr>
          <w:p>
            <w:pPr>
              <w:spacing w:after="0" w:before="0" w:line="260"/>
            </w:pPr>
            <w:r>
              <w:rPr>
                <w:rFonts w:ascii="Times New Roman" w:cs="Times New Roman" w:eastAsia="Times New Roman" w:hAnsi="Times New Roman"/>
                <w:b w:val="false"/>
                <w:bCs w:val="false"/>
                <w:color w:val="333333"/>
                <w:sz w:val="20"/>
                <w:szCs w:val="20"/>
              </w:rPr>
              <w:t xml:space="preserve">None recorded</w:t>
            </w:r>
          </w:p>
        </w:tc>
      </w:tr>
      <w:tr>
        <w:trPr>
          <w:cantSplit/>
        </w:trPr>
        <w:tc>
          <w:tcPr>
            <w:tcW w:type="dxa" w:w="5854"/>
            <w:tcMar>
              <w:top w:type="dxa" w:w="100"/>
              <w:left w:type="dxa" w:w="120"/>
              <w:bottom w:type="dxa" w:w="100"/>
              <w:right w:type="dxa" w:w="120"/>
            </w:tcMar>
            <w:vAlign w:val="center"/>
          </w:tcPr>
          <w:p>
            <w:pPr>
              <w:spacing w:after="0" w:before="0" w:line="260"/>
            </w:pPr>
            <w:r>
              <w:rPr>
                <w:rFonts w:ascii="Times New Roman" w:cs="Times New Roman" w:eastAsia="Times New Roman" w:hAnsi="Times New Roman"/>
                <w:b w:val="false"/>
                <w:bCs w:val="false"/>
                <w:color w:val="333333"/>
                <w:sz w:val="20"/>
                <w:szCs w:val="20"/>
              </w:rPr>
              <w:t xml:space="preserve">STOR reference</w:t>
            </w:r>
          </w:p>
        </w:tc>
        <w:tc>
          <w:tcPr>
            <w:tcW w:type="dxa" w:w="3172"/>
            <w:tcMar>
              <w:top w:type="dxa" w:w="100"/>
              <w:left w:type="dxa" w:w="120"/>
              <w:bottom w:type="dxa" w:w="100"/>
              <w:right w:type="dxa" w:w="120"/>
            </w:tcMar>
            <w:vAlign w:val="center"/>
          </w:tcPr>
          <w:p>
            <w:pPr>
              <w:spacing w:after="0" w:before="0" w:line="260"/>
            </w:pPr>
            <w:r>
              <w:rPr>
                <w:rFonts w:ascii="Times New Roman" w:cs="Times New Roman" w:eastAsia="Times New Roman" w:hAnsi="Times New Roman"/>
                <w:b w:val="false"/>
                <w:bCs w:val="false"/>
                <w:color w:val="333333"/>
                <w:sz w:val="20"/>
                <w:szCs w:val="20"/>
              </w:rPr>
              <w:t xml:space="preserve">None recorded</w:t>
            </w:r>
          </w:p>
        </w:tc>
      </w:tr>
      <w:tr>
        <w:trPr>
          <w:cantSplit/>
        </w:trPr>
        <w:tc>
          <w:tcPr>
            <w:tcW w:type="dxa" w:w="5854"/>
            <w:shd w:fill="F7F7F7"/>
            <w:tcMar>
              <w:top w:type="dxa" w:w="100"/>
              <w:left w:type="dxa" w:w="120"/>
              <w:bottom w:type="dxa" w:w="100"/>
              <w:right w:type="dxa" w:w="120"/>
            </w:tcMar>
            <w:vAlign w:val="center"/>
          </w:tcPr>
          <w:p>
            <w:pPr>
              <w:spacing w:after="0" w:before="0" w:line="260"/>
            </w:pPr>
            <w:r>
              <w:rPr>
                <w:rFonts w:ascii="Times New Roman" w:cs="Times New Roman" w:eastAsia="Times New Roman" w:hAnsi="Times New Roman"/>
                <w:b w:val="false"/>
                <w:bCs w:val="false"/>
                <w:color w:val="333333"/>
                <w:sz w:val="20"/>
                <w:szCs w:val="20"/>
              </w:rPr>
              <w:t xml:space="preserve">CIFAS reference</w:t>
            </w:r>
          </w:p>
        </w:tc>
        <w:tc>
          <w:tcPr>
            <w:tcW w:type="dxa" w:w="3172"/>
            <w:shd w:fill="F7F7F7"/>
            <w:tcMar>
              <w:top w:type="dxa" w:w="100"/>
              <w:left w:type="dxa" w:w="120"/>
              <w:bottom w:type="dxa" w:w="100"/>
              <w:right w:type="dxa" w:w="120"/>
            </w:tcMar>
            <w:vAlign w:val="center"/>
          </w:tcPr>
          <w:p>
            <w:pPr>
              <w:spacing w:after="0" w:before="0" w:line="260"/>
            </w:pPr>
            <w:r>
              <w:rPr>
                <w:rFonts w:ascii="Times New Roman" w:cs="Times New Roman" w:eastAsia="Times New Roman" w:hAnsi="Times New Roman"/>
                <w:b w:val="false"/>
                <w:bCs w:val="false"/>
                <w:color w:val="333333"/>
                <w:sz w:val="20"/>
                <w:szCs w:val="20"/>
              </w:rPr>
              <w:t xml:space="preserve">None recorded</w:t>
            </w:r>
          </w:p>
        </w:tc>
      </w:tr>
      <w:tr>
        <w:trPr>
          <w:cantSplit/>
        </w:trPr>
        <w:tc>
          <w:tcPr>
            <w:tcW w:type="dxa" w:w="5854"/>
            <w:tcMar>
              <w:top w:type="dxa" w:w="100"/>
              <w:left w:type="dxa" w:w="120"/>
              <w:bottom w:type="dxa" w:w="100"/>
              <w:right w:type="dxa" w:w="120"/>
            </w:tcMar>
            <w:vAlign w:val="center"/>
          </w:tcPr>
          <w:p>
            <w:pPr>
              <w:spacing w:after="0" w:before="0" w:line="260"/>
            </w:pPr>
            <w:r>
              <w:rPr>
                <w:rFonts w:ascii="Times New Roman" w:cs="Times New Roman" w:eastAsia="Times New Roman" w:hAnsi="Times New Roman"/>
                <w:b w:val="false"/>
                <w:bCs w:val="false"/>
                <w:color w:val="333333"/>
                <w:sz w:val="20"/>
                <w:szCs w:val="20"/>
              </w:rPr>
              <w:t xml:space="preserve">Law-enforcement interest</w:t>
            </w:r>
          </w:p>
        </w:tc>
        <w:tc>
          <w:tcPr>
            <w:tcW w:type="dxa" w:w="3172"/>
            <w:tcMar>
              <w:top w:type="dxa" w:w="100"/>
              <w:left w:type="dxa" w:w="120"/>
              <w:bottom w:type="dxa" w:w="100"/>
              <w:right w:type="dxa" w:w="120"/>
            </w:tcMar>
            <w:vAlign w:val="center"/>
          </w:tcPr>
          <w:p>
            <w:pPr>
              <w:spacing w:after="0" w:before="0" w:line="260"/>
            </w:pPr>
            <w:r>
              <w:rPr>
                <w:rFonts w:ascii="Times New Roman" w:cs="Times New Roman" w:eastAsia="Times New Roman" w:hAnsi="Times New Roman"/>
                <w:b w:val="false"/>
                <w:bCs w:val="false"/>
                <w:color w:val="333333"/>
                <w:sz w:val="20"/>
                <w:szCs w:val="20"/>
              </w:rPr>
              <w:t xml:space="preserve">None known</w:t>
            </w:r>
          </w:p>
        </w:tc>
      </w:tr>
    </w:tbl>
    <w:p>
      <w:pPr>
        <w:pStyle w:val="Heading1"/>
      </w:pPr>
      <w:r>
        <w:t xml:space="preserve">Glossary codes selected by the user</w:t>
      </w:r>
    </w:p>
    <w:tbl>
      <w:tblPr>
        <w:tblW w:type="dxa" w:w="9026"/>
        <w:tblInd w:type="dxa" w:w="120"/>
        <w:tblBorders>
          <w:top w:val="single" w:color="BFBFBF" w:sz="4"/>
          <w:left w:val="single" w:color="BFBFBF" w:sz="4"/>
          <w:bottom w:val="single" w:color="BFBFBF" w:sz="4"/>
          <w:right w:val="single" w:color="BFBFBF" w:sz="4"/>
          <w:insideH w:val="single" w:color="D9D9D9" w:sz="2"/>
          <w:insideV w:val="single" w:color="D9D9D9" w:sz="2"/>
        </w:tblBorders>
        <w:tblLayout w:type="fixed"/>
      </w:tblPr>
      <w:tblGrid>
        <w:gridCol w:w="2149"/>
        <w:gridCol w:w="6877"/>
      </w:tblGrid>
      <w:tr>
        <w:trPr>
          <w:cantSplit/>
          <w:tblHeader/>
        </w:trPr>
        <w:tc>
          <w:tcPr>
            <w:tcW w:type="dxa" w:w="2149"/>
            <w:shd w:fill="E7E6E6"/>
            <w:tcMar>
              <w:top w:type="dxa" w:w="100"/>
              <w:left w:type="dxa" w:w="120"/>
              <w:bottom w:type="dxa" w:w="100"/>
              <w:right w:type="dxa" w:w="120"/>
            </w:tcMar>
            <w:vAlign w:val="center"/>
          </w:tcPr>
          <w:p>
            <w:pPr>
              <w:spacing w:after="0" w:before="0" w:line="260"/>
            </w:pPr>
            <w:r>
              <w:rPr>
                <w:rFonts w:ascii="Times New Roman" w:cs="Times New Roman" w:eastAsia="Times New Roman" w:hAnsi="Times New Roman"/>
                <w:b/>
                <w:bCs/>
                <w:color w:val="1F1F1F"/>
                <w:sz w:val="20"/>
                <w:szCs w:val="20"/>
              </w:rPr>
              <w:t xml:space="preserve">Code</w:t>
            </w:r>
          </w:p>
        </w:tc>
        <w:tc>
          <w:tcPr>
            <w:tcW w:type="dxa" w:w="6877"/>
            <w:shd w:fill="E7E6E6"/>
            <w:tcMar>
              <w:top w:type="dxa" w:w="100"/>
              <w:left w:type="dxa" w:w="120"/>
              <w:bottom w:type="dxa" w:w="100"/>
              <w:right w:type="dxa" w:w="120"/>
            </w:tcMar>
            <w:vAlign w:val="center"/>
          </w:tcPr>
          <w:p>
            <w:pPr>
              <w:spacing w:after="0" w:before="0" w:line="260"/>
            </w:pPr>
            <w:r>
              <w:rPr>
                <w:rFonts w:ascii="Times New Roman" w:cs="Times New Roman" w:eastAsia="Times New Roman" w:hAnsi="Times New Roman"/>
                <w:b/>
                <w:bCs/>
                <w:color w:val="1F1F1F"/>
                <w:sz w:val="20"/>
                <w:szCs w:val="20"/>
              </w:rPr>
              <w:t xml:space="preserve">Reason</w:t>
            </w:r>
          </w:p>
        </w:tc>
      </w:tr>
      <w:tr>
        <w:trPr>
          <w:cantSplit/>
        </w:trPr>
        <w:tc>
          <w:tcPr>
            <w:tcW w:type="dxa" w:w="2149"/>
            <w:tcMar>
              <w:top w:type="dxa" w:w="100"/>
              <w:left w:type="dxa" w:w="120"/>
              <w:bottom w:type="dxa" w:w="100"/>
              <w:right w:type="dxa" w:w="120"/>
            </w:tcMar>
            <w:vAlign w:val="center"/>
          </w:tcPr>
          <w:p>
            <w:pPr>
              <w:spacing w:after="0" w:before="0" w:line="260"/>
            </w:pPr>
            <w:r>
              <w:rPr>
                <w:rFonts w:ascii="Times New Roman" w:cs="Times New Roman" w:eastAsia="Times New Roman" w:hAnsi="Times New Roman"/>
                <w:b w:val="false"/>
                <w:bCs w:val="false"/>
                <w:color w:val="333333"/>
                <w:sz w:val="20"/>
                <w:szCs w:val="20"/>
              </w:rPr>
              <w:t xml:space="preserve">XX-EXAMPLE</w:t>
            </w:r>
          </w:p>
        </w:tc>
        <w:tc>
          <w:tcPr>
            <w:tcW w:type="dxa" w:w="6877"/>
            <w:tcMar>
              <w:top w:type="dxa" w:w="100"/>
              <w:left w:type="dxa" w:w="120"/>
              <w:bottom w:type="dxa" w:w="100"/>
              <w:right w:type="dxa" w:w="120"/>
            </w:tcMar>
            <w:vAlign w:val="center"/>
          </w:tcPr>
          <w:p>
            <w:pPr>
              <w:spacing w:after="0" w:before="0" w:line="260"/>
            </w:pPr>
            <w:r>
              <w:rPr>
                <w:rFonts w:ascii="Times New Roman" w:cs="Times New Roman" w:eastAsia="Times New Roman" w:hAnsi="Times New Roman"/>
                <w:b w:val="false"/>
                <w:bCs w:val="false"/>
                <w:color w:val="333333"/>
                <w:sz w:val="20"/>
                <w:szCs w:val="20"/>
              </w:rPr>
              <w:t xml:space="preserve">Fictional placeholder. The authorised user must select a current SAR Portal glossary code before submission.</w:t>
            </w:r>
          </w:p>
        </w:tc>
      </w:tr>
    </w:tbl>
    <w:p>
      <w:pPr>
        <w:pStyle w:val="Heading1"/>
      </w:pPr>
      <w:r>
        <w:t xml:space="preserve">Final human submission instructions</w:t>
      </w:r>
    </w:p>
    <w:p>
      <w:pPr>
        <w:pStyle w:val="ListParagraph"/>
        <w:numPr>
          <w:ilvl w:val="0"/>
          <w:numId w:val="1"/>
        </w:numPr>
      </w:pPr>
      <w:r>
        <w:t xml:space="preserve">Use the current SAR Portal and its current glossary.</w:t>
      </w:r>
    </w:p>
    <w:p>
      <w:pPr>
        <w:pStyle w:val="ListParagraph"/>
        <w:numPr>
          <w:ilvl w:val="0"/>
          <w:numId w:val="1"/>
        </w:numPr>
      </w:pPr>
      <w:r>
        <w:t xml:space="preserve">Enter identifiers and transactions in their matching structured fields.</w:t>
      </w:r>
    </w:p>
    <w:p>
      <w:pPr>
        <w:pStyle w:val="ListParagraph"/>
        <w:numPr>
          <w:ilvl w:val="0"/>
          <w:numId w:val="1"/>
        </w:numPr>
      </w:pPr>
      <w:r>
        <w:t xml:space="preserve">Do not attach this document. The SAR Portal does not accept attachments.</w:t>
      </w:r>
    </w:p>
    <w:p>
      <w:pPr>
        <w:pStyle w:val="ListParagraph"/>
        <w:numPr>
          <w:ilvl w:val="0"/>
          <w:numId w:val="1"/>
        </w:numPr>
      </w:pPr>
      <w:r>
        <w:t xml:space="preserve">Review the narrative for plain English, proportionality, accuracy and material omissions.</w:t>
      </w:r>
    </w:p>
    <w:p>
      <w:pPr>
        <w:pStyle w:val="ListParagraph"/>
        <w:numPr>
          <w:ilvl w:val="0"/>
          <w:numId w:val="1"/>
        </w:numPr>
      </w:pPr>
      <w:r>
        <w:t xml:space="preserve">Submit only after the authorised human confirms the route, decision and content.</w:t>
      </w:r>
    </w:p>
    <w:p>
      <w:pPr>
        <w:pStyle w:val="ListParagraph"/>
        <w:numPr>
          <w:ilvl w:val="0"/>
          <w:numId w:val="1"/>
        </w:numPr>
      </w:pPr>
      <w:r>
        <w:t xml:space="preserve">Retain a secure copy and the resulting UKFIU reference.</w:t>
      </w:r>
    </w:p>
    <w:p>
      <w:pPr>
        <w:pStyle w:val="Heading1"/>
        <w:keepNext/>
      </w:pPr>
      <w:r>
        <w:t xml:space="preserve">Assumptions</w:t>
      </w:r>
    </w:p>
    <w:p>
      <w:pPr>
        <w:pStyle w:val="ListParagraph"/>
        <w:keepNext/>
        <w:keepLines/>
        <w:numPr>
          <w:ilvl w:val="0"/>
          <w:numId w:val="1"/>
        </w:numPr>
      </w:pPr>
      <w:r>
        <w:t xml:space="preserve">The authorised user selected the Ordinary POCA SAR route.</w:t>
      </w:r>
    </w:p>
    <w:p>
      <w:pPr>
        <w:pStyle w:val="ListParagraph"/>
        <w:keepNext/>
        <w:keepLines/>
        <w:numPr>
          <w:ilvl w:val="0"/>
          <w:numId w:val="1"/>
        </w:numPr>
      </w:pPr>
      <w:r>
        <w:t xml:space="preserve">The authorised user recorded this human decision: Prepare an ordinary SAR for human submission.</w:t>
      </w:r>
    </w:p>
    <w:p>
      <w:pPr>
        <w:pStyle w:val="ListParagraph"/>
        <w:keepNext/>
        <w:keepLines/>
        <w:numPr>
          <w:ilvl w:val="0"/>
          <w:numId w:val="1"/>
        </w:numPr>
      </w:pPr>
      <w:r>
        <w:t xml:space="preserve">The organisation recorded its regulated-sector context as: Accountancy service provider supervised for anti-money laundering purposes.</w:t>
      </w:r>
    </w:p>
    <w:p>
      <w:pPr>
        <w:pStyle w:val="ListParagraph"/>
        <w:keepNext w:val="false"/>
        <w:keepLines/>
        <w:numPr>
          <w:ilvl w:val="0"/>
          <w:numId w:val="1"/>
        </w:numPr>
      </w:pPr>
      <w:r>
        <w:t xml:space="preserve">The record contains 1 associated party record, 2 transaction records and 1 previous UKFIU URN.</w:t>
      </w:r>
    </w:p>
    <w:p>
      <w:pPr>
        <w:pStyle w:val="Heading1"/>
        <w:keepNext/>
      </w:pPr>
      <w:r>
        <w:t xml:space="preserve">Limitations</w:t>
      </w:r>
    </w:p>
    <w:p>
      <w:pPr>
        <w:pStyle w:val="ListParagraph"/>
        <w:keepNext/>
        <w:keepLines/>
        <w:numPr>
          <w:ilvl w:val="0"/>
          <w:numId w:val="1"/>
        </w:numPr>
      </w:pPr>
      <w:r>
        <w:t xml:space="preserve">This tool checks observable record completeness and consistency. It does not decide whether suspicion exists or whether a report is legally required.</w:t>
      </w:r>
    </w:p>
    <w:p>
      <w:pPr>
        <w:pStyle w:val="ListParagraph"/>
        <w:keepNext/>
        <w:keepLines/>
        <w:numPr>
          <w:ilvl w:val="0"/>
          <w:numId w:val="1"/>
        </w:numPr>
      </w:pPr>
      <w:r>
        <w:t xml:space="preserve">The tool does not submit information to the UK Financial Intelligence Unit, police, a safeguarding body or an emergency service.</w:t>
      </w:r>
    </w:p>
    <w:p>
      <w:pPr>
        <w:pStyle w:val="ListParagraph"/>
        <w:keepNext/>
        <w:keepLines/>
        <w:numPr>
          <w:ilvl w:val="0"/>
          <w:numId w:val="1"/>
        </w:numPr>
      </w:pPr>
      <w:r>
        <w:t xml:space="preserve">DAML and DATF requests, legal privilege, sector-specific reporting questions and consequential action require separate review.</w:t>
      </w:r>
    </w:p>
    <w:p>
      <w:pPr>
        <w:pStyle w:val="ListParagraph"/>
        <w:keepNext w:val="false"/>
        <w:keepLines/>
        <w:numPr>
          <w:ilvl w:val="0"/>
          <w:numId w:val="1"/>
        </w:numPr>
      </w:pPr>
      <w:r>
        <w:t xml:space="preserve">A SAR is not a substitute for reporting crime, safeguarding concerns or immediate danger through the appropriate route.</w:t>
      </w:r>
    </w:p>
    <w:p>
      <w:pPr>
        <w:pStyle w:val="Heading1"/>
        <w:pageBreakBefore/>
      </w:pPr>
      <w:r>
        <w:t xml:space="preserve">Official sources</w:t>
      </w:r>
    </w:p>
    <w:tbl>
      <w:tblPr>
        <w:tblW w:type="dxa" w:w="9026"/>
        <w:tblInd w:type="dxa" w:w="120"/>
        <w:tblBorders>
          <w:top w:val="single" w:color="BFBFBF" w:sz="4"/>
          <w:left w:val="single" w:color="BFBFBF" w:sz="4"/>
          <w:bottom w:val="single" w:color="BFBFBF" w:sz="4"/>
          <w:right w:val="single" w:color="BFBFBF" w:sz="4"/>
          <w:insideH w:val="single" w:color="D9D9D9" w:sz="2"/>
          <w:insideV w:val="single" w:color="D9D9D9" w:sz="2"/>
        </w:tblBorders>
        <w:tblLayout w:type="fixed"/>
      </w:tblPr>
      <w:tblGrid>
        <w:gridCol w:w="3072"/>
        <w:gridCol w:w="2784"/>
        <w:gridCol w:w="1248"/>
        <w:gridCol w:w="1922"/>
      </w:tblGrid>
      <w:tr>
        <w:trPr>
          <w:cantSplit/>
          <w:tblHeader/>
        </w:trPr>
        <w:tc>
          <w:tcPr>
            <w:tcW w:type="dxa" w:w="3072"/>
            <w:shd w:fill="E7E6E6"/>
            <w:tcMar>
              <w:top w:type="dxa" w:w="100"/>
              <w:left w:type="dxa" w:w="120"/>
              <w:bottom w:type="dxa" w:w="100"/>
              <w:right w:type="dxa" w:w="120"/>
            </w:tcMar>
            <w:vAlign w:val="center"/>
          </w:tcPr>
          <w:p>
            <w:pPr>
              <w:spacing w:after="0" w:before="0" w:line="260"/>
            </w:pPr>
            <w:r>
              <w:rPr>
                <w:rFonts w:ascii="Times New Roman" w:cs="Times New Roman" w:eastAsia="Times New Roman" w:hAnsi="Times New Roman"/>
                <w:b/>
                <w:bCs/>
                <w:color w:val="1F1F1F"/>
                <w:sz w:val="20"/>
                <w:szCs w:val="20"/>
              </w:rPr>
              <w:t xml:space="preserve">Source</w:t>
            </w:r>
          </w:p>
        </w:tc>
        <w:tc>
          <w:tcPr>
            <w:tcW w:type="dxa" w:w="2784"/>
            <w:shd w:fill="E7E6E6"/>
            <w:tcMar>
              <w:top w:type="dxa" w:w="100"/>
              <w:left w:type="dxa" w:w="120"/>
              <w:bottom w:type="dxa" w:w="100"/>
              <w:right w:type="dxa" w:w="120"/>
            </w:tcMar>
            <w:vAlign w:val="center"/>
          </w:tcPr>
          <w:p>
            <w:pPr>
              <w:spacing w:after="0" w:before="0" w:line="260"/>
            </w:pPr>
            <w:r>
              <w:rPr>
                <w:rFonts w:ascii="Times New Roman" w:cs="Times New Roman" w:eastAsia="Times New Roman" w:hAnsi="Times New Roman"/>
                <w:b/>
                <w:bCs/>
                <w:color w:val="1F1F1F"/>
                <w:sz w:val="20"/>
                <w:szCs w:val="20"/>
              </w:rPr>
              <w:t xml:space="preserve">Provision</w:t>
            </w:r>
          </w:p>
        </w:tc>
        <w:tc>
          <w:tcPr>
            <w:tcW w:type="dxa" w:w="1248"/>
            <w:shd w:fill="E7E6E6"/>
            <w:tcMar>
              <w:top w:type="dxa" w:w="100"/>
              <w:left w:type="dxa" w:w="120"/>
              <w:bottom w:type="dxa" w:w="100"/>
              <w:right w:type="dxa" w:w="120"/>
            </w:tcMar>
            <w:vAlign w:val="center"/>
          </w:tcPr>
          <w:p>
            <w:pPr>
              <w:spacing w:after="0" w:before="0" w:line="260"/>
            </w:pPr>
            <w:r>
              <w:rPr>
                <w:rFonts w:ascii="Times New Roman" w:cs="Times New Roman" w:eastAsia="Times New Roman" w:hAnsi="Times New Roman"/>
                <w:b/>
                <w:bCs/>
                <w:color w:val="1F1F1F"/>
                <w:sz w:val="20"/>
                <w:szCs w:val="20"/>
              </w:rPr>
              <w:t xml:space="preserve">Reviewed</w:t>
            </w:r>
          </w:p>
        </w:tc>
        <w:tc>
          <w:tcPr>
            <w:tcW w:type="dxa" w:w="1922"/>
            <w:shd w:fill="E7E6E6"/>
            <w:tcMar>
              <w:top w:type="dxa" w:w="100"/>
              <w:left w:type="dxa" w:w="120"/>
              <w:bottom w:type="dxa" w:w="100"/>
              <w:right w:type="dxa" w:w="120"/>
            </w:tcMar>
            <w:vAlign w:val="center"/>
          </w:tcPr>
          <w:p>
            <w:pPr>
              <w:spacing w:after="0" w:before="0" w:line="260"/>
            </w:pPr>
            <w:r>
              <w:rPr>
                <w:rFonts w:ascii="Times New Roman" w:cs="Times New Roman" w:eastAsia="Times New Roman" w:hAnsi="Times New Roman"/>
                <w:b/>
                <w:bCs/>
                <w:color w:val="1F1F1F"/>
                <w:sz w:val="20"/>
                <w:szCs w:val="20"/>
              </w:rPr>
              <w:t xml:space="preserve">Link</w:t>
            </w:r>
          </w:p>
        </w:tc>
      </w:tr>
      <w:tr>
        <w:trPr>
          <w:cantSplit/>
        </w:trPr>
        <w:tc>
          <w:tcPr>
            <w:tcW w:type="dxa" w:w="3072"/>
            <w:tcMar>
              <w:top w:type="dxa" w:w="100"/>
              <w:left w:type="dxa" w:w="120"/>
              <w:bottom w:type="dxa" w:w="100"/>
              <w:right w:type="dxa" w:w="120"/>
            </w:tcMar>
            <w:vAlign w:val="center"/>
          </w:tcPr>
          <w:p>
            <w:pPr>
              <w:spacing w:after="0" w:before="0" w:line="260"/>
            </w:pPr>
            <w:r>
              <w:rPr>
                <w:rFonts w:ascii="Times New Roman" w:cs="Times New Roman" w:eastAsia="Times New Roman" w:hAnsi="Times New Roman"/>
                <w:b w:val="false"/>
                <w:bCs w:val="false"/>
                <w:color w:val="333333"/>
                <w:sz w:val="20"/>
                <w:szCs w:val="20"/>
              </w:rPr>
              <w:t xml:space="preserve">National Crime Agency, UK Financial Intelligence Unit: SARs guidance: Chapter 2, submitting a SAR</w:t>
            </w:r>
          </w:p>
        </w:tc>
        <w:tc>
          <w:tcPr>
            <w:tcW w:type="dxa" w:w="2784"/>
            <w:tcMar>
              <w:top w:type="dxa" w:w="100"/>
              <w:left w:type="dxa" w:w="120"/>
              <w:bottom w:type="dxa" w:w="100"/>
              <w:right w:type="dxa" w:w="120"/>
            </w:tcMar>
            <w:vAlign w:val="center"/>
          </w:tcPr>
          <w:p>
            <w:pPr>
              <w:spacing w:after="0" w:before="0" w:line="260"/>
            </w:pPr>
            <w:r>
              <w:rPr>
                <w:rFonts w:ascii="Times New Roman" w:cs="Times New Roman" w:eastAsia="Times New Roman" w:hAnsi="Times New Roman"/>
                <w:b w:val="false"/>
                <w:bCs w:val="false"/>
                <w:color w:val="333333"/>
                <w:sz w:val="20"/>
                <w:szCs w:val="20"/>
              </w:rPr>
              <w:t xml:space="preserve"/>
            </w:r>
          </w:p>
        </w:tc>
        <w:tc>
          <w:tcPr>
            <w:tcW w:type="dxa" w:w="1248"/>
            <w:tcMar>
              <w:top w:type="dxa" w:w="100"/>
              <w:left w:type="dxa" w:w="120"/>
              <w:bottom w:type="dxa" w:w="100"/>
              <w:right w:type="dxa" w:w="120"/>
            </w:tcMar>
            <w:vAlign w:val="center"/>
          </w:tcPr>
          <w:p>
            <w:pPr>
              <w:spacing w:after="0" w:before="0" w:line="260"/>
            </w:pPr>
            <w:r>
              <w:rPr>
                <w:rFonts w:ascii="Times New Roman" w:cs="Times New Roman" w:eastAsia="Times New Roman" w:hAnsi="Times New Roman"/>
                <w:b w:val="false"/>
                <w:bCs w:val="false"/>
                <w:color w:val="333333"/>
                <w:sz w:val="20"/>
                <w:szCs w:val="20"/>
              </w:rPr>
              <w:t xml:space="preserve">7 August 2026</w:t>
            </w:r>
          </w:p>
        </w:tc>
        <w:tc>
          <w:tcPr>
            <w:tcW w:type="dxa" w:w="1922"/>
            <w:tcMar>
              <w:top w:type="dxa" w:w="100"/>
              <w:left w:type="dxa" w:w="120"/>
              <w:bottom w:type="dxa" w:w="100"/>
              <w:right w:type="dxa" w:w="120"/>
            </w:tcMar>
            <w:vAlign w:val="center"/>
          </w:tcPr>
          <w:p>
            <w:pPr>
              <w:spacing w:after="0" w:before="0" w:line="260"/>
            </w:pPr>
            <w:hyperlink w:history="1" r:id="rIdtxk61uizulmkg-tjpf3pv">
              <w:r>
                <w:rPr>
                  <w:rFonts w:ascii="Times New Roman" w:cs="Times New Roman" w:eastAsia="Times New Roman" w:hAnsi="Times New Roman"/>
                  <w:b w:val="false"/>
                  <w:bCs w:val="false"/>
                  <w:color w:val="1F1F1F"/>
                  <w:sz w:val="20"/>
                  <w:szCs w:val="20"/>
                  <w:u w:val="single"/>
                </w:rPr>
                <w:t xml:space="preserve">Open official source</w:t>
              </w:r>
            </w:hyperlink>
          </w:p>
        </w:tc>
      </w:tr>
      <w:tr>
        <w:trPr>
          <w:cantSplit/>
        </w:trPr>
        <w:tc>
          <w:tcPr>
            <w:tcW w:type="dxa" w:w="3072"/>
            <w:shd w:fill="F7F7F7"/>
            <w:tcMar>
              <w:top w:type="dxa" w:w="100"/>
              <w:left w:type="dxa" w:w="120"/>
              <w:bottom w:type="dxa" w:w="100"/>
              <w:right w:type="dxa" w:w="120"/>
            </w:tcMar>
            <w:vAlign w:val="center"/>
          </w:tcPr>
          <w:p>
            <w:pPr>
              <w:spacing w:after="0" w:before="0" w:line="260"/>
            </w:pPr>
            <w:r>
              <w:rPr>
                <w:rFonts w:ascii="Times New Roman" w:cs="Times New Roman" w:eastAsia="Times New Roman" w:hAnsi="Times New Roman"/>
                <w:b w:val="false"/>
                <w:bCs w:val="false"/>
                <w:color w:val="333333"/>
                <w:sz w:val="20"/>
                <w:szCs w:val="20"/>
              </w:rPr>
              <w:t xml:space="preserve">HM Revenue &amp; Customs: Suspicious activity reports</w:t>
            </w:r>
          </w:p>
        </w:tc>
        <w:tc>
          <w:tcPr>
            <w:tcW w:type="dxa" w:w="2784"/>
            <w:shd w:fill="F7F7F7"/>
            <w:tcMar>
              <w:top w:type="dxa" w:w="100"/>
              <w:left w:type="dxa" w:w="120"/>
              <w:bottom w:type="dxa" w:w="100"/>
              <w:right w:type="dxa" w:w="120"/>
            </w:tcMar>
            <w:vAlign w:val="center"/>
          </w:tcPr>
          <w:p>
            <w:pPr>
              <w:spacing w:after="0" w:before="0" w:line="260"/>
            </w:pPr>
            <w:r>
              <w:rPr>
                <w:rFonts w:ascii="Times New Roman" w:cs="Times New Roman" w:eastAsia="Times New Roman" w:hAnsi="Times New Roman"/>
                <w:b w:val="false"/>
                <w:bCs w:val="false"/>
                <w:color w:val="333333"/>
                <w:sz w:val="20"/>
                <w:szCs w:val="20"/>
              </w:rPr>
              <w:t xml:space="preserve"/>
            </w:r>
          </w:p>
        </w:tc>
        <w:tc>
          <w:tcPr>
            <w:tcW w:type="dxa" w:w="1248"/>
            <w:shd w:fill="F7F7F7"/>
            <w:tcMar>
              <w:top w:type="dxa" w:w="100"/>
              <w:left w:type="dxa" w:w="120"/>
              <w:bottom w:type="dxa" w:w="100"/>
              <w:right w:type="dxa" w:w="120"/>
            </w:tcMar>
            <w:vAlign w:val="center"/>
          </w:tcPr>
          <w:p>
            <w:pPr>
              <w:spacing w:after="0" w:before="0" w:line="260"/>
            </w:pPr>
            <w:r>
              <w:rPr>
                <w:rFonts w:ascii="Times New Roman" w:cs="Times New Roman" w:eastAsia="Times New Roman" w:hAnsi="Times New Roman"/>
                <w:b w:val="false"/>
                <w:bCs w:val="false"/>
                <w:color w:val="333333"/>
                <w:sz w:val="20"/>
                <w:szCs w:val="20"/>
              </w:rPr>
              <w:t xml:space="preserve">31 July 2026</w:t>
            </w:r>
          </w:p>
        </w:tc>
        <w:tc>
          <w:tcPr>
            <w:tcW w:type="dxa" w:w="1922"/>
            <w:shd w:fill="F7F7F7"/>
            <w:tcMar>
              <w:top w:type="dxa" w:w="100"/>
              <w:left w:type="dxa" w:w="120"/>
              <w:bottom w:type="dxa" w:w="100"/>
              <w:right w:type="dxa" w:w="120"/>
            </w:tcMar>
            <w:vAlign w:val="center"/>
          </w:tcPr>
          <w:p>
            <w:pPr>
              <w:spacing w:after="0" w:before="0" w:line="260"/>
            </w:pPr>
            <w:hyperlink w:history="1" r:id="rIddaq1x8jpieplgdpf3uqp9">
              <w:r>
                <w:rPr>
                  <w:rFonts w:ascii="Times New Roman" w:cs="Times New Roman" w:eastAsia="Times New Roman" w:hAnsi="Times New Roman"/>
                  <w:b w:val="false"/>
                  <w:bCs w:val="false"/>
                  <w:color w:val="1F1F1F"/>
                  <w:sz w:val="20"/>
                  <w:szCs w:val="20"/>
                  <w:u w:val="single"/>
                </w:rPr>
                <w:t xml:space="preserve">Open official source</w:t>
              </w:r>
            </w:hyperlink>
          </w:p>
        </w:tc>
      </w:tr>
      <w:tr>
        <w:trPr>
          <w:cantSplit/>
        </w:trPr>
        <w:tc>
          <w:tcPr>
            <w:tcW w:type="dxa" w:w="3072"/>
            <w:tcMar>
              <w:top w:type="dxa" w:w="100"/>
              <w:left w:type="dxa" w:w="120"/>
              <w:bottom w:type="dxa" w:w="100"/>
              <w:right w:type="dxa" w:w="120"/>
            </w:tcMar>
            <w:vAlign w:val="center"/>
          </w:tcPr>
          <w:p>
            <w:pPr>
              <w:spacing w:after="0" w:before="0" w:line="260"/>
            </w:pPr>
            <w:r>
              <w:rPr>
                <w:rFonts w:ascii="Times New Roman" w:cs="Times New Roman" w:eastAsia="Times New Roman" w:hAnsi="Times New Roman"/>
                <w:b w:val="false"/>
                <w:bCs w:val="false"/>
                <w:color w:val="333333"/>
                <w:sz w:val="20"/>
                <w:szCs w:val="20"/>
              </w:rPr>
              <w:t xml:space="preserve">UK Legislation: Proceeds of Crime Act 2002</w:t>
            </w:r>
          </w:p>
        </w:tc>
        <w:tc>
          <w:tcPr>
            <w:tcW w:type="dxa" w:w="2784"/>
            <w:tcMar>
              <w:top w:type="dxa" w:w="100"/>
              <w:left w:type="dxa" w:w="120"/>
              <w:bottom w:type="dxa" w:w="100"/>
              <w:right w:type="dxa" w:w="120"/>
            </w:tcMar>
            <w:vAlign w:val="center"/>
          </w:tcPr>
          <w:p>
            <w:pPr>
              <w:spacing w:after="0" w:before="0" w:line="260"/>
            </w:pPr>
            <w:r>
              <w:rPr>
                <w:rFonts w:ascii="Times New Roman" w:cs="Times New Roman" w:eastAsia="Times New Roman" w:hAnsi="Times New Roman"/>
                <w:b w:val="false"/>
                <w:bCs w:val="false"/>
                <w:color w:val="333333"/>
                <w:sz w:val="20"/>
                <w:szCs w:val="20"/>
              </w:rPr>
              <w:t xml:space="preserve">Sections 330 and 331</w:t>
            </w:r>
          </w:p>
        </w:tc>
        <w:tc>
          <w:tcPr>
            <w:tcW w:type="dxa" w:w="1248"/>
            <w:tcMar>
              <w:top w:type="dxa" w:w="100"/>
              <w:left w:type="dxa" w:w="120"/>
              <w:bottom w:type="dxa" w:w="100"/>
              <w:right w:type="dxa" w:w="120"/>
            </w:tcMar>
            <w:vAlign w:val="center"/>
          </w:tcPr>
          <w:p>
            <w:pPr>
              <w:spacing w:after="0" w:before="0" w:line="260"/>
            </w:pPr>
            <w:r>
              <w:rPr>
                <w:rFonts w:ascii="Times New Roman" w:cs="Times New Roman" w:eastAsia="Times New Roman" w:hAnsi="Times New Roman"/>
                <w:b w:val="false"/>
                <w:bCs w:val="false"/>
                <w:color w:val="333333"/>
                <w:sz w:val="20"/>
                <w:szCs w:val="20"/>
              </w:rPr>
              <w:t xml:space="preserve">7 August 2026</w:t>
            </w:r>
          </w:p>
        </w:tc>
        <w:tc>
          <w:tcPr>
            <w:tcW w:type="dxa" w:w="1922"/>
            <w:tcMar>
              <w:top w:type="dxa" w:w="100"/>
              <w:left w:type="dxa" w:w="120"/>
              <w:bottom w:type="dxa" w:w="100"/>
              <w:right w:type="dxa" w:w="120"/>
            </w:tcMar>
            <w:vAlign w:val="center"/>
          </w:tcPr>
          <w:p>
            <w:pPr>
              <w:spacing w:after="0" w:before="0" w:line="260"/>
            </w:pPr>
            <w:hyperlink w:history="1" r:id="rId-nktdnqjm-krohhggzlr7">
              <w:r>
                <w:rPr>
                  <w:rFonts w:ascii="Times New Roman" w:cs="Times New Roman" w:eastAsia="Times New Roman" w:hAnsi="Times New Roman"/>
                  <w:b w:val="false"/>
                  <w:bCs w:val="false"/>
                  <w:color w:val="1F1F1F"/>
                  <w:sz w:val="20"/>
                  <w:szCs w:val="20"/>
                  <w:u w:val="single"/>
                </w:rPr>
                <w:t xml:space="preserve">Open official source</w:t>
              </w:r>
            </w:hyperlink>
          </w:p>
        </w:tc>
      </w:tr>
      <w:tr>
        <w:trPr>
          <w:cantSplit/>
        </w:trPr>
        <w:tc>
          <w:tcPr>
            <w:tcW w:type="dxa" w:w="3072"/>
            <w:shd w:fill="F7F7F7"/>
            <w:tcMar>
              <w:top w:type="dxa" w:w="100"/>
              <w:left w:type="dxa" w:w="120"/>
              <w:bottom w:type="dxa" w:w="100"/>
              <w:right w:type="dxa" w:w="120"/>
            </w:tcMar>
            <w:vAlign w:val="center"/>
          </w:tcPr>
          <w:p>
            <w:pPr>
              <w:spacing w:after="0" w:before="0" w:line="260"/>
            </w:pPr>
            <w:r>
              <w:rPr>
                <w:rFonts w:ascii="Times New Roman" w:cs="Times New Roman" w:eastAsia="Times New Roman" w:hAnsi="Times New Roman"/>
                <w:b w:val="false"/>
                <w:bCs w:val="false"/>
                <w:color w:val="333333"/>
                <w:sz w:val="20"/>
                <w:szCs w:val="20"/>
              </w:rPr>
              <w:t xml:space="preserve">Home Office: Money laundering: confidentiality and sensitivity of SARs and the identity of those who make them</w:t>
            </w:r>
          </w:p>
        </w:tc>
        <w:tc>
          <w:tcPr>
            <w:tcW w:type="dxa" w:w="2784"/>
            <w:shd w:fill="F7F7F7"/>
            <w:tcMar>
              <w:top w:type="dxa" w:w="100"/>
              <w:left w:type="dxa" w:w="120"/>
              <w:bottom w:type="dxa" w:w="100"/>
              <w:right w:type="dxa" w:w="120"/>
            </w:tcMar>
            <w:vAlign w:val="center"/>
          </w:tcPr>
          <w:p>
            <w:pPr>
              <w:spacing w:after="0" w:before="0" w:line="260"/>
            </w:pPr>
            <w:r>
              <w:rPr>
                <w:rFonts w:ascii="Times New Roman" w:cs="Times New Roman" w:eastAsia="Times New Roman" w:hAnsi="Times New Roman"/>
                <w:b w:val="false"/>
                <w:bCs w:val="false"/>
                <w:color w:val="333333"/>
                <w:sz w:val="20"/>
                <w:szCs w:val="20"/>
              </w:rPr>
              <w:t xml:space="preserve">Home Office circular 022/2015</w:t>
            </w:r>
          </w:p>
        </w:tc>
        <w:tc>
          <w:tcPr>
            <w:tcW w:type="dxa" w:w="1248"/>
            <w:shd w:fill="F7F7F7"/>
            <w:tcMar>
              <w:top w:type="dxa" w:w="100"/>
              <w:left w:type="dxa" w:w="120"/>
              <w:bottom w:type="dxa" w:w="100"/>
              <w:right w:type="dxa" w:w="120"/>
            </w:tcMar>
            <w:vAlign w:val="center"/>
          </w:tcPr>
          <w:p>
            <w:pPr>
              <w:spacing w:after="0" w:before="0" w:line="260"/>
            </w:pPr>
            <w:r>
              <w:rPr>
                <w:rFonts w:ascii="Times New Roman" w:cs="Times New Roman" w:eastAsia="Times New Roman" w:hAnsi="Times New Roman"/>
                <w:b w:val="false"/>
                <w:bCs w:val="false"/>
                <w:color w:val="333333"/>
                <w:sz w:val="20"/>
                <w:szCs w:val="20"/>
              </w:rPr>
              <w:t xml:space="preserve">7 August 2026</w:t>
            </w:r>
          </w:p>
        </w:tc>
        <w:tc>
          <w:tcPr>
            <w:tcW w:type="dxa" w:w="1922"/>
            <w:shd w:fill="F7F7F7"/>
            <w:tcMar>
              <w:top w:type="dxa" w:w="100"/>
              <w:left w:type="dxa" w:w="120"/>
              <w:bottom w:type="dxa" w:w="100"/>
              <w:right w:type="dxa" w:w="120"/>
            </w:tcMar>
            <w:vAlign w:val="center"/>
          </w:tcPr>
          <w:p>
            <w:pPr>
              <w:spacing w:after="0" w:before="0" w:line="260"/>
            </w:pPr>
            <w:hyperlink w:history="1" r:id="rIdgojqbgtohgypilx1ftjk2">
              <w:r>
                <w:rPr>
                  <w:rFonts w:ascii="Times New Roman" w:cs="Times New Roman" w:eastAsia="Times New Roman" w:hAnsi="Times New Roman"/>
                  <w:b w:val="false"/>
                  <w:bCs w:val="false"/>
                  <w:color w:val="1F1F1F"/>
                  <w:sz w:val="20"/>
                  <w:szCs w:val="20"/>
                  <w:u w:val="single"/>
                </w:rPr>
                <w:t xml:space="preserve">Open official source</w:t>
              </w:r>
            </w:hyperlink>
          </w:p>
        </w:tc>
      </w:tr>
    </w:tbl>
    <w:sectPr>
      <w:headerReference w:type="default" r:id="rId7"/>
      <w:footerReference w:type="default" r:id="rId8"/>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jc w:val="right"/>
    </w:pPr>
    <w:r>
      <w:rPr>
        <w:rFonts w:ascii="Times New Roman" w:cs="Times New Roman" w:eastAsia="Times New Roman" w:hAnsi="Times New Roman"/>
        <w:color w:val="595959"/>
        <w:sz w:val="17"/>
        <w:szCs w:val="17"/>
      </w:rPr>
      <w:t xml:space="preserve">Page </w:t>
    </w:r>
    <w:r>
      <w:rPr>
        <w:rFonts w:ascii="Times New Roman" w:cs="Times New Roman" w:eastAsia="Times New Roman" w:hAnsi="Times New Roman"/>
        <w:color w:val="595959"/>
        <w:sz w:val="18"/>
        <w:szCs w:val="18"/>
      </w:rPr>
      <w:fldChar w:fldCharType="begin"/>
      <w:instrText xml:space="preserve">PAGE</w:instrText>
      <w:fldChar w:fldCharType="separate"/>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p>
    <w:pPr>
      <w:pBdr>
        <w:bottom w:val="single" w:color="D9D9D9" w:sz="2"/>
      </w:pBdr>
      <w:spacing w:after="80"/>
    </w:pPr>
    <w:r>
      <w:rPr>
        <w:rFonts w:ascii="Times New Roman" w:cs="Times New Roman" w:eastAsia="Times New Roman" w:hAnsi="Times New Roman"/>
        <w:color w:val="595959"/>
        <w:sz w:val="17"/>
        <w:szCs w:val="17"/>
      </w:rPr>
      <w:t xml:space="preserve">Business Compliance Tools</w:t>
    </w:r>
    <w:r>
      <w:rPr>
        <w:rFonts w:ascii="Times New Roman" w:cs="Times New Roman" w:eastAsia="Times New Roman" w:hAnsi="Times New Roman"/>
        <w:color w:val="595959"/>
        <w:sz w:val="17"/>
        <w:szCs w:val="17"/>
      </w:rPr>
      <w:t xml:space="preserve">  |  Fictional sample | SAR-2026-014</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cs="Times New Roman" w:eastAsia="Times New Roman" w:hAnsi="Times New Roman"/>
        <w:color w:val="1F1F1F"/>
        <w:sz w:val="22"/>
        <w:szCs w:val="22"/>
      </w:rPr>
    </w:rPrDefault>
    <w:pPrDefault>
      <w:pPr>
        <w:spacing w:after="120" w:before="0" w:line="276"/>
      </w:pPr>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 w:type="paragraph" w:styleId="Heading1">
    <w:name w:val="Heading 1"/>
    <w:basedOn w:val="Normal"/>
    <w:next w:val="Normal"/>
    <w:qFormat/>
    <w:pPr>
      <w:keepNext/>
      <w:spacing w:after="160" w:before="320"/>
    </w:pPr>
    <w:rPr>
      <w:rFonts w:ascii="Times New Roman" w:cs="Times New Roman" w:eastAsia="Times New Roman" w:hAnsi="Times New Roman"/>
      <w:b/>
      <w:bCs/>
      <w:color w:val="1F1F1F"/>
      <w:sz w:val="28"/>
      <w:szCs w:val="28"/>
    </w:rPr>
  </w:style>
  <w:style w:type="paragraph" w:styleId="Heading2">
    <w:name w:val="Heading 2"/>
    <w:basedOn w:val="Normal"/>
    <w:next w:val="Normal"/>
    <w:qFormat/>
    <w:pPr>
      <w:keepNext/>
      <w:spacing w:after="120" w:before="240"/>
    </w:pPr>
    <w:rPr>
      <w:rFonts w:ascii="Times New Roman" w:cs="Times New Roman" w:eastAsia="Times New Roman" w:hAnsi="Times New Roman"/>
      <w:b/>
      <w:bCs/>
      <w:color w:val="1F1F1F"/>
      <w:sz w:val="24"/>
      <w:szCs w:val="24"/>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header" Target="header1.xml"/><Relationship Id="rId8" Type="http://schemas.openxmlformats.org/officeDocument/2006/relationships/footer" Target="footer1.xml"/><Relationship Id="rIdtxk61uizulmkg-tjpf3pv" Type="http://schemas.openxmlformats.org/officeDocument/2006/relationships/hyperlink" Target="https://www.nationalcrimeagency.gov.uk/who-we-are/publications/775-ukfiu-chapter-2-submitting-a-sar/file" TargetMode="External"/><Relationship Id="rIddaq1x8jpieplgdpf3uqp9" Type="http://schemas.openxmlformats.org/officeDocument/2006/relationships/hyperlink" Target="https://www.gov.uk/hmrc-internal-manuals/anti-money-laundering-guidance-for-supervised-businesses/amlg11100" TargetMode="External"/><Relationship Id="rId-nktdnqjm-krohhggzlr7" Type="http://schemas.openxmlformats.org/officeDocument/2006/relationships/hyperlink" Target="https://www.legislation.gov.uk/ukpga/2002/29/section/330" TargetMode="External"/><Relationship Id="rIdgojqbgtohgypilx1ftjk2" Type="http://schemas.openxmlformats.org/officeDocument/2006/relationships/hyperlink" Target="https://www.gov.uk/government/publications/circular-0222015-money-laundering-the-confidentiality-and-sensitivity-of-suspicious-activity-reports-sars-and-the-identity-of-those-who-make-them" TargetMode="External"/><Relationship Id="rId13"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word/_rels/header1.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Northfield Accountancy Services Ltd: ordinary SAR Portal working draft</dc:title>
  <dc:subject>SAR-2026-014. Copy reviewed information into the corresponding SAR Portal fields.</dc:subject>
  <dc:creator>Business Compliance Tools</dc:creator>
  <cp:keywords>compliance, evidence, gb</cp:keywords>
  <dc:description>Ordinary SAR Portal working draft</dc:description>
  <cp:lastModifiedBy>Business Compliance Tools</cp:lastModifiedBy>
  <cp:revision>1</cp:revision>
  <dcterms:created xsi:type="dcterms:W3CDTF">2026-08-07T13:51:06.836Z</dcterms:created>
  <dcterms:modified xsi:type="dcterms:W3CDTF">2026-08-07T13:51:06.836Z</dcterms:modified>
</cp:coreProperties>
</file>

<file path=docProps/custom.xml><?xml version="1.0" encoding="utf-8"?>
<Properties xmlns="http://schemas.openxmlformats.org/officeDocument/2006/custom-properties" xmlns:vt="http://schemas.openxmlformats.org/officeDocument/2006/docPropsVTypes"/>
</file>