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Monitoring scenario register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438"/>
        <w:gridCol w:w="5922"/>
      </w:tblGrid>
      <w:tr>
        <w:trPr>
          <w:cantSplit/>
          <w:tblHeader/>
        </w:trPr>
        <w:tc>
          <w:tcPr>
            <w:tcW w:type="dxa" w:w="343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2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Monitoring scenario register</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FICTIONAL-scenarios</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selected records</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2026-10-09.versioned-register.1</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Version each customer-approved monitoring scenario, parameters, owner and actual testing.</w:t>
      </w:r>
    </w:p>
    <w:p>
      <w:r>
        <w:t xml:space="preserve">Keep the scenario purpose, rule version, exact parameters and approval record together. An enabled scenario requires a test population, test version, actual result and approval. A different tested version or failed test remains unresolved. The register never screens transactions or clears parties.</w:t>
      </w:r>
    </w:p>
    <w:p>
      <w:r>
        <w:t xml:space="preserve">This register checks customer-declared records, versions, scope, dates and exact source links. It does not authenticate source authority, consent, approvals, legal applicability, eligibility or population completeness. Exact inputs and files stay in this browser unless explicitly saved through paid private cloud saving. It does not fetch, send or change external records.</w:t>
      </w:r>
    </w:p>
    <w:p>
      <w:pPr>
        <w:pStyle w:val="Heading1"/>
      </w:pPr>
      <w:r>
        <w:t xml:space="preserve">Declared review scope</w:t>
      </w:r>
    </w:p>
    <w:p>
      <w:r>
        <w:t xml:space="preserve">Fictional selected scope. Customer-approved repeated-payment scenario version 1</w:t>
      </w:r>
    </w:p>
    <w:p>
      <w:pPr>
        <w:pStyle w:val="Heading1"/>
      </w:pPr>
      <w:r>
        <w:t xml:space="preserve">Named register population</w:t>
      </w:r>
    </w:p>
    <w:p>
      <w:r>
        <w:t xml:space="preserve">Current facts and every selected version remain complete in the Excel and JSON outputs. This formal preview shows the first 20 register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69"/>
        <w:gridCol w:w="1069"/>
        <w:gridCol w:w="2941"/>
        <w:gridCol w:w="4281"/>
      </w:tblGrid>
      <w:tr>
        <w:trPr>
          <w:cantSplit/>
          <w:tblHeader/>
        </w:trPr>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294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28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Enabled</w:t>
            </w:r>
          </w:p>
        </w:tc>
        <w:tc>
          <w:tcPr>
            <w:tcW w:type="dxa" w:w="2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record owner</w:t>
            </w:r>
          </w:p>
        </w:tc>
        <w:tc>
          <w:tcPr>
            <w:tcW w:type="dxa" w:w="428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Scenario Name. Scenario Name. Customer-approved repeated-payment scenario version 1 Purpose. Purpose. Customer-approved repeated-payment scenario version 1 Rule Version. 1 Parameters. Parameters. Customer-approved repeated-payment scenario version 1 Test Population. Test Population. Customer-approved repeated-payment scenario version 1 Tested Rule Version. 1 Test Result. Passed Tested On. 2026-10-01 Approval reference. Approval reference. Customer-approved repeated-payment scenario version 1 Approved On. 2026-10-01</w:t>
            </w:r>
          </w:p>
        </w:tc>
      </w:tr>
    </w:tbl>
    <w:p>
      <w:pPr>
        <w:pStyle w:val="Heading1"/>
      </w:pPr>
      <w:r>
        <w:t xml:space="preserve">Review findings</w:t>
      </w:r>
    </w:p>
    <w:p>
      <w:r>
        <w:t xml:space="preserve">1 selected record versions, 1 current consistent records and 0 unresolved or outstanding findings.</w:t>
      </w:r>
    </w:p>
    <w:p>
      <w:r>
        <w:t xml:space="preserve">Formal report findings display at most 100 rows and 1000 characters per field. Complete accepted task rows, selected versions, exact expected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238"/>
        <w:gridCol w:w="915"/>
        <w:gridCol w:w="2950"/>
        <w:gridCol w:w="3257"/>
      </w:tblGrid>
      <w:tr>
        <w:trPr>
          <w:cantSplit/>
          <w:tblHeader/>
        </w:trPr>
        <w:tc>
          <w:tcPr>
            <w:tcW w:type="dxa" w:w="223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1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95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2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record</w:t>
            </w:r>
          </w:p>
        </w:tc>
        <w:tc>
          <w:tcPr>
            <w:tcW w:type="dxa" w:w="9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29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requirement retained</w:t>
            </w:r>
          </w:p>
        </w:tc>
        <w:tc>
          <w:tcPr>
            <w:tcW w:type="dxa" w:w="32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Customer-approved exact record/version/scope requirement and source bytes retained.</w:t>
            </w:r>
          </w:p>
        </w:tc>
      </w:tr>
      <w:tr>
        <w:trPr>
          <w:cantSplit/>
        </w:trPr>
        <w:tc>
          <w:tcPr>
            <w:tcW w:type="dxa" w:w="22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versioned record</w:t>
            </w:r>
          </w:p>
        </w:tc>
        <w:tc>
          <w:tcPr>
            <w:tcW w:type="dxa" w:w="91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29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declared record</w:t>
            </w:r>
          </w:p>
        </w:tc>
        <w:tc>
          <w:tcPr>
            <w:tcW w:type="dxa" w:w="32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Task-specific fields, declared version, scope, dates and exact local source links are consistent. No authority or substantive correctness is authenticated.</w:t>
            </w:r>
          </w:p>
        </w:tc>
      </w:tr>
      <w:tr>
        <w:trPr>
          <w:cantSplit/>
        </w:trPr>
        <w:tc>
          <w:tcPr>
            <w:tcW w:type="dxa" w:w="22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9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2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Publisher identity, source authority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66"/>
        <w:gridCol w:w="3554"/>
        <w:gridCol w:w="947"/>
        <w:gridCol w:w="3793"/>
      </w:tblGrid>
      <w:tr>
        <w:trPr>
          <w:cantSplit/>
          <w:tblHeader/>
        </w:trPr>
        <w:tc>
          <w:tcPr>
            <w:tcW w:type="dxa" w:w="106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5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4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9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6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5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fictional-scenarios-source.txt</w:t>
            </w:r>
          </w:p>
        </w:tc>
        <w:tc>
          <w:tcPr>
            <w:tcW w:type="dxa" w:w="9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289</w:t>
            </w:r>
          </w:p>
        </w:tc>
        <w:tc>
          <w:tcPr>
            <w:tcW w:type="dxa" w:w="37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7a638c8eac5a6ba4e6d91d75a5794a5cba2b8f82e6ddc3989ea28730410b0a2a</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register checks customer-declared records, versions, scope, dates and exact source links. It does not authenticate source authority, consent, approvals, legal applicability, eligibility or population completeness. Exact inputs and files stay in this browser unless explicitly saved through paid private cloud saving. It does not fetch, send or change external records.</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source entities, versions, actual activities and responsible agents. This modeling reference supplies no legal obligations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dzjqre5wg7nnuer1lzi-o">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FICTIONAL-scenarios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dzjqre5wg7nnuer1lzi-o" Type="http://schemas.openxmlformats.org/officeDocument/2006/relationships/hyperlink" Target="https://www.w3.org/TR/prov-dm/"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Monitoring scenario register</dc:title>
  <dc:subject>Fictional sample. Requires tailoring and responsible review.</dc:subject>
  <dc:creator>Business Compliance Tools</dc:creator>
  <cp:keywords>compliance, evidence, us</cp:keywords>
  <dc:description>Monitoring scenario register</dc:description>
  <cp:lastModifiedBy>Business Compliance Tools</cp:lastModifiedBy>
  <cp:revision>1</cp:revision>
  <dcterms:created xsi:type="dcterms:W3CDTF">2026-10-08T23:06:32.427Z</dcterms:created>
  <dcterms:modified xsi:type="dcterms:W3CDTF">2026-10-08T23:06:32.427Z</dcterms:modified>
</cp:coreProperties>
</file>

<file path=docProps/custom.xml><?xml version="1.0" encoding="utf-8"?>
<Properties xmlns="http://schemas.openxmlformats.org/officeDocument/2006/custom-properties" xmlns:vt="http://schemas.openxmlformats.org/officeDocument/2006/docPropsVTypes"/>
</file>