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Enterprise risk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Enterprise risk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enterprise risks, accountable owners, selected controls, treatment actions and review dates.</w:t>
      </w:r>
    </w:p>
    <w:p>
      <w:r>
        <w:t xml:space="preserve">Keep the risk event, causes, consequences and assessment version distinct. Mitigated risks require a declared control and actual control evidence. Accepted risks require a separate actual decision, limits and expiry. Link actions without inventing likelihood, control effectiveness or risk acceptance.</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Loss of support-service availability during a hosting interruption</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54"/>
        <w:gridCol w:w="1186"/>
        <w:gridCol w:w="2900"/>
        <w:gridCol w:w="4220"/>
      </w:tblGrid>
      <w:tr>
        <w:trPr>
          <w:cantSplit/>
          <w:tblHeader/>
        </w:trPr>
        <w:tc>
          <w:tcPr>
            <w:tcW w:type="dxa" w:w="1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Mitigated</w:t>
            </w:r>
          </w:p>
        </w:tc>
        <w:tc>
          <w:tcPr>
            <w:tcW w:type="dxa" w:w="29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Event. Risk Event. Loss of support-service availability during a hosting interruption Causes. Causes. Loss of support-service availability during a hosting interruption Consequences. Consequences. Loss of support-service availability during a hosting interruption Assessment Version. 1 Likelihood. Likelihood. Loss of support-service availability during a hosting interruption Inherent Impact. Inherent Impact. Loss of support-service availability during a hosting interruption Control Refs. Control Refs. Loss of support-service availability during a hosting interruption Control Evidence. Control Evidence. Loss of support-service availability during a hosting interruption Residual Assessment. Residual Assessment. Loss of support-service availability during a hosting interruption Action Refs. Action Refs. Loss of support-service availability during a hosting interruption Acceptance reference. Acceptance reference. Loss of support-service availability during a hosting interruption Accept [formal preview abridged]</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23"/>
        <w:gridCol w:w="3244"/>
        <w:gridCol w:w="998"/>
        <w:gridCol w:w="3995"/>
      </w:tblGrid>
      <w:tr>
        <w:trPr>
          <w:cantSplit/>
          <w:tblHeader/>
        </w:trPr>
        <w:tc>
          <w:tcPr>
            <w:tcW w:type="dxa" w:w="11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2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2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fictional-risks-source.txt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302</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a58d3904a5ae4972f55c5af22a809feb1d7caae5da6b8aab3ebf97a92f06d7d4</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margujv1ebcfn0v621-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margujv1ebcfn0v621-b"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risk register</dc:title>
  <dc:subject>Fictional sample. Requires tailoring and responsible review.</dc:subject>
  <dc:creator>Business Compliance Tools</dc:creator>
  <cp:keywords>compliance, evidence, us</cp:keywords>
  <dc:description>Enterprise risk register</dc:description>
  <cp:lastModifiedBy>Business Compliance Tools</cp:lastModifiedBy>
  <cp:revision>1</cp:revision>
  <dcterms:created xsi:type="dcterms:W3CDTF">2026-10-08T23:06:32.491Z</dcterms:created>
  <dcterms:modified xsi:type="dcterms:W3CDTF">2026-10-08T23:06:32.491Z</dcterms:modified>
</cp:coreProperties>
</file>

<file path=docProps/custom.xml><?xml version="1.0" encoding="utf-8"?>
<Properties xmlns="http://schemas.openxmlformats.org/officeDocument/2006/custom-properties" xmlns:vt="http://schemas.openxmlformats.org/officeDocument/2006/docPropsVTypes"/>
</file>