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Critical process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Critical process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FICTIONAL-processes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critical processes, accountable owners, outputs, resources and declared dependencies.</w:t>
      </w:r>
    </w:p>
    <w:p>
      <w:r>
        <w:t xml:space="preserve">Keep the process output, service recipient, resources and dependency references distinct. Active processes need a customer-approved criticality reason, minimum service and workaround. Flag self-dependency, missing referenced process versions and dependency cycles. No business criticality is inferred.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Customer support case response and documented manual workaround</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Active</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 Name. Process Name. Customer support case response and documented manual workaround Outputs. Outputs. Customer support case response and documented manual workaround Service Recipients. Service Recipients. Customer support case response and documented manual workaround Criticality Reason. Criticality Reason. Customer support case response and documented manual workaround Resources. Resources. Customer support case response and documented manual workaround Dependency IDs.  Minimum Service. Minimum Service. Customer support case response and documented manual workaround Workaround. Workaround. Customer support case response and documented manual workaround Approval reference. Approval reference. Customer support case response and documented manual workaround</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6"/>
        <w:gridCol w:w="3554"/>
        <w:gridCol w:w="947"/>
        <w:gridCol w:w="3793"/>
      </w:tblGrid>
      <w:tr>
        <w:trPr>
          <w:cantSplit/>
          <w:tblHeader/>
        </w:trPr>
        <w:tc>
          <w:tcPr>
            <w:tcW w:type="dxa" w:w="10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fictional-processes-source.txt</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299</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920b76dd0456a35f17077f7db2635e4ba4b3d122f10e96ca21f1c3fb61d4f5ce</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q8lsp1bam7kr6c08bll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FICTIONAL-processes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q8lsp1bam7kr6c08blls"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process register</dc:title>
  <dc:subject>Fictional sample. Requires tailoring and responsible review.</dc:subject>
  <dc:creator>Business Compliance Tools</dc:creator>
  <cp:keywords>compliance, evidence, us</cp:keywords>
  <dc:description>Critical process register</dc:description>
  <cp:lastModifiedBy>Business Compliance Tools</cp:lastModifiedBy>
  <cp:revision>1</cp:revision>
  <dcterms:created xsi:type="dcterms:W3CDTF">2026-10-08T23:06:32.605Z</dcterms:created>
  <dcterms:modified xsi:type="dcterms:W3CDTF">2026-10-08T23:06:32.605Z</dcterms:modified>
</cp:coreProperties>
</file>

<file path=docProps/custom.xml><?xml version="1.0" encoding="utf-8"?>
<Properties xmlns="http://schemas.openxmlformats.org/officeDocument/2006/custom-properties" xmlns:vt="http://schemas.openxmlformats.org/officeDocument/2006/docPropsVTypes"/>
</file>