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Official-source library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Official-source library</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FICTIONAL-officialSources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Maintain identified source publishers, jurisdictions, instruments, document versions and actual local copies.</w:t>
      </w:r>
    </w:p>
    <w:p>
      <w:r>
        <w:t xml:space="preserve">Keep publisher identity, jurisdiction, instrument, URL, version, publication date and customer review distinct. Verify the declared hash against selected exact bytes. Mark a source official only as the customer claim, with its actual verification reference. URLs are indexed without fetching or authenticating a publisher.</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Customer-indexed fictional policy publisher and instrument</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47"/>
        <w:gridCol w:w="2014"/>
        <w:gridCol w:w="2606"/>
        <w:gridCol w:w="3793"/>
      </w:tblGrid>
      <w:tr>
        <w:trPr>
          <w:cantSplit/>
          <w:tblHeader/>
        </w:trPr>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20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6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0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Customer-verified</w:t>
            </w:r>
          </w:p>
        </w:tc>
        <w:tc>
          <w:tcPr>
            <w:tcW w:type="dxa" w:w="2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Publisher. Publisher. Customer-indexed fictional policy publisher and instrument Jurisdiction. Jurisdiction. Customer-indexed fictional policy publisher and instrument Instrument. Instrument. Customer-indexed fictional policy publisher and instrument Source Version. 1 Published On. 2026-10-01 Source Url. https://example.com/fictional-source Source ID. f1 Source Sha256. a70b0ba6aca20ec9cf1a0481fc491237cec0c901c2465febf6be5b834a310cd8 Verification reference. Verification reference. Customer-indexed fictional policy publisher and instrument Verified On. 2026-10-01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fictional-officialSources-source.txt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a70b0ba6aca20ec9cf1a0481fc491237cec0c901c2465febf6be5b834a310cd8</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acpjrkshrkbgr86_hyy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FICTIONAL-officialSources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acpjrkshrkbgr86_hyyw"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Official-source library</dc:title>
  <dc:subject>Fictional sample. Requires tailoring and responsible review.</dc:subject>
  <dc:creator>Business Compliance Tools</dc:creator>
  <cp:keywords>compliance, evidence, us</cp:keywords>
  <dc:description>Official-source library</dc:description>
  <cp:lastModifiedBy>Business Compliance Tools</cp:lastModifiedBy>
  <cp:revision>1</cp:revision>
  <dcterms:created xsi:type="dcterms:W3CDTF">2026-10-08T23:06:32.756Z</dcterms:created>
  <dcterms:modified xsi:type="dcterms:W3CDTF">2026-10-08T23:06:32.756Z</dcterms:modified>
</cp:coreProperties>
</file>

<file path=docProps/custom.xml><?xml version="1.0" encoding="utf-8"?>
<Properties xmlns="http://schemas.openxmlformats.org/officeDocument/2006/custom-properties" xmlns:vt="http://schemas.openxmlformats.org/officeDocument/2006/docPropsVTypes"/>
</file>