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Entity and subsidiary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 and subsidiary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FICTIONAL-entities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legal entities, jurisdictions, identifiers, officers and declared direct ownership.</w:t>
      </w:r>
    </w:p>
    <w:p>
      <w:r>
        <w:t xml:space="preserve">Preserve each legal entity/version and its direct parent reference. Resolve parent references to exactly one selected entity/version, reject self-ownership and cycles, and constrain declared ownership to zero through 100 percent. Distinct parents remain separate records; this register does not determine beneficial ownership or registry accuracy.</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US operating entity with no declared parent</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Active</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 Name. Legal Name. Fictional US operating entity with no declared parent Jurisdiction. Jurisdiction. Fictional US operating entity with no declared parent Entity Identifier. Entity Identifier. Fictional US operating entity with no declared parent Officers. Officers. Fictional US operating entity with no declared parent Parent Record ID.  Parent Version.  Direct Ownership Percent. 0 Ownership Source. Ownership Source. Fictional US operating entity with no declared parent</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80"/>
        <w:gridCol w:w="3480"/>
        <w:gridCol w:w="960"/>
        <w:gridCol w:w="3840"/>
      </w:tblGrid>
      <w:tr>
        <w:trPr>
          <w:cantSplit/>
          <w:tblHeader/>
        </w:trPr>
        <w:tc>
          <w:tcPr>
            <w:tcW w:type="dxa" w:w="1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4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fictional-entities-source.txt</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289</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fe35ac9d4c3d751485e05c875add6297767f69d2adfe04ef1a2c89b487172891</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qegffbtpawwgcdohtj3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FICTIONAL-entities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qegffbtpawwgcdohtj3n"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Entity and subsidiary register</dc:title>
  <dc:subject>Fictional sample. Requires tailoring and responsible review.</dc:subject>
  <dc:creator>Business Compliance Tools</dc:creator>
  <cp:keywords>compliance, evidence, us</cp:keywords>
  <dc:description>Entity and subsidiary register</dc:description>
  <cp:lastModifiedBy>Business Compliance Tools</cp:lastModifiedBy>
  <cp:revision>1</cp:revision>
  <dcterms:created xsi:type="dcterms:W3CDTF">2026-10-08T23:06:32.837Z</dcterms:created>
  <dcterms:modified xsi:type="dcterms:W3CDTF">2026-10-08T23:06:32.837Z</dcterms:modified>
</cp:coreProperties>
</file>

<file path=docProps/custom.xml><?xml version="1.0" encoding="utf-8"?>
<Properties xmlns="http://schemas.openxmlformats.org/officeDocument/2006/custom-properties" xmlns:vt="http://schemas.openxmlformats.org/officeDocument/2006/docPropsVTypes"/>
</file>