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Information-sharing request workflow</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Information-sharing request workflow</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FICTIONAL-sharingRequests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customer-approved information-sharing requests, authorized handling, actual responses and retained evidence.</w:t>
      </w:r>
    </w:p>
    <w:p>
      <w:r>
        <w:t xml:space="preserve">Require the request authority, recipient, permitted purpose and scope before approval. A response requires its actual content reference and dispatch date. Closure requires outcome evidence. The ledger does not infer lawful authority to share.</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Respond with the approved aggregate fraud indicators</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Request reference. Request reference. Respond with the approved aggregate fraud indicators Requester reference. Fictional original actor</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fictional-sharingRequests-evidence.txt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321</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b889a36992f5dae15f98470f3b91e591cbfa86cdc648112404ac8f5cb5264b22</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zmq0tvsej7i0vob-p-hmp">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tzxjpkuwo6jnhrfl9oja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FICTIONAL-sharingRequests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zmq0tvsej7i0vob-p-hmp" Type="http://schemas.openxmlformats.org/officeDocument/2006/relationships/hyperlink" Target="https://www.w3.org/TR/prov-dm/" TargetMode="External"/><Relationship Id="rIdtzxjpkuwo6jnhrfl9ojac"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Information-sharing request workflow</dc:title>
  <dc:subject>Fictional sample. Requires tailoring and responsible review.</dc:subject>
  <dc:creator>Business Compliance Tools</dc:creator>
  <cp:keywords>compliance, evidence, us</cp:keywords>
  <dc:description>Information-sharing request workflow</dc:description>
  <cp:lastModifiedBy>Business Compliance Tools</cp:lastModifiedBy>
  <cp:revision>1</cp:revision>
  <dcterms:created xsi:type="dcterms:W3CDTF">2026-10-08T22:30:02.864Z</dcterms:created>
  <dcterms:modified xsi:type="dcterms:W3CDTF">2026-10-08T22:30:02.864Z</dcterms:modified>
</cp:coreProperties>
</file>

<file path=docProps/custom.xml><?xml version="1.0" encoding="utf-8"?>
<Properties xmlns="http://schemas.openxmlformats.org/officeDocument/2006/custom-properties" xmlns:vt="http://schemas.openxmlformats.org/officeDocument/2006/docPropsVTypes"/>
</file>