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Testing result recorder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662"/>
        <w:gridCol w:w="5698"/>
      </w:tblGrid>
      <w:tr>
        <w:trPr>
          <w:cantSplit/>
          <w:tblHeader/>
        </w:trPr>
        <w:tc>
          <w:tcPr>
            <w:tcW w:type="dxa" w:w="366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69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66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6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Testing result recorder</w:t>
            </w:r>
          </w:p>
        </w:tc>
      </w:tr>
      <w:tr>
        <w:trPr>
          <w:cantSplit/>
        </w:trPr>
        <w:tc>
          <w:tcPr>
            <w:tcW w:type="dxa" w:w="366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6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FICTIONAL-testResults</w:t>
            </w:r>
          </w:p>
        </w:tc>
      </w:tr>
      <w:tr>
        <w:trPr>
          <w:cantSplit/>
        </w:trPr>
        <w:tc>
          <w:tcPr>
            <w:tcW w:type="dxa" w:w="366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6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66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6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66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6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reported tasks</w:t>
            </w:r>
          </w:p>
        </w:tc>
      </w:tr>
      <w:tr>
        <w:trPr>
          <w:cantSplit/>
        </w:trPr>
        <w:tc>
          <w:tcPr>
            <w:tcW w:type="dxa" w:w="366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6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owner</w:t>
            </w:r>
          </w:p>
        </w:tc>
      </w:tr>
      <w:tr>
        <w:trPr>
          <w:cantSplit/>
        </w:trPr>
        <w:tc>
          <w:tcPr>
            <w:tcW w:type="dxa" w:w="366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6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66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6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2026-10-09.workflow-ledger.1</w:t>
            </w:r>
          </w:p>
        </w:tc>
      </w:tr>
      <w:tr>
        <w:trPr>
          <w:cantSplit/>
        </w:trPr>
        <w:tc>
          <w:tcPr>
            <w:tcW w:type="dxa" w:w="366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6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Capture actual test procedures, populations, results, exceptions and responsible reviewer conclusions.</w:t>
      </w:r>
    </w:p>
    <w:p>
      <w:r>
        <w:t xml:space="preserve">Require the selected method/version, population and expected outcome. Executed tests retain actual observations and tester/date. Passed and failed states must agree with the declared result. Closure requires reviewer conclusions and exception disposition.</w:t>
      </w:r>
    </w:p>
    <w:p>
      <w:r>
        <w:t xml:space="preserve">This ledger records customer-supplied facts, decisions, evidence and selected requirements. It does not authenticate consent, signatures, authority, completion, legal applicability or population completeness. It does not send, file, approve, execute a provider operation or change an external system. Exact inputs and files stay in this browser unless explicitly saved through paid private cloud saving.</w:t>
      </w:r>
    </w:p>
    <w:p>
      <w:pPr>
        <w:pStyle w:val="Heading1"/>
      </w:pPr>
      <w:r>
        <w:t xml:space="preserve">Declared review scope</w:t>
      </w:r>
    </w:p>
    <w:p>
      <w:r>
        <w:t xml:space="preserve">Fictional selected population. Compare the selected access revocations against the approved test procedure</w:t>
      </w:r>
    </w:p>
    <w:p>
      <w:pPr>
        <w:pStyle w:val="Heading1"/>
      </w:pPr>
      <w:r>
        <w:t xml:space="preserve">Named task population</w:t>
      </w:r>
    </w:p>
    <w:p>
      <w:r>
        <w:t xml:space="preserve">Current facts and every reported stage snapshot remain complete in the Excel and JSON outputs. This formal preview shows the first 20 task identities and selected task facts.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1040"/>
        <w:gridCol w:w="3120"/>
        <w:gridCol w:w="4160"/>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Item</w:t>
            </w:r>
          </w:p>
        </w:tc>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State</w:t>
            </w:r>
          </w:p>
        </w:tc>
        <w:tc>
          <w:tcPr>
            <w:tcW w:type="dxa" w:w="312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Owner</w:t>
            </w:r>
          </w:p>
        </w:tc>
        <w:tc>
          <w:tcPr>
            <w:tcW w:type="dxa" w:w="416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TASK-1</w:t>
            </w:r>
          </w:p>
        </w:tc>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Reviewed</w:t>
            </w:r>
          </w:p>
        </w:tc>
        <w:tc>
          <w:tcPr>
            <w:tcW w:type="dxa" w:w="31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workflow owner</w:t>
            </w:r>
          </w:p>
        </w:tc>
        <w:tc>
          <w:tcPr>
            <w:tcW w:type="dxa" w:w="41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Method reference. Method reference. Compare the selected access revocations against the approved test procedure Method Version. 1</w:t>
            </w:r>
          </w:p>
        </w:tc>
      </w:tr>
    </w:tbl>
    <w:p>
      <w:pPr>
        <w:pStyle w:val="Heading1"/>
      </w:pPr>
      <w:r>
        <w:t xml:space="preserve">Review findings</w:t>
      </w:r>
    </w:p>
    <w:p>
      <w:r>
        <w:t xml:space="preserve">1 selected task items, 1 consistent customer-declared completions and 0 unresolved or outstanding findings.</w:t>
      </w:r>
    </w:p>
    <w:p>
      <w:r>
        <w:t xml:space="preserve">Formal report findings display at most 100 rows and 1000 characters per field. Complete accepted task rows, stage snapshots, reported transitions, selected requirement population and findings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552"/>
        <w:gridCol w:w="957"/>
        <w:gridCol w:w="2446"/>
        <w:gridCol w:w="3405"/>
      </w:tblGrid>
      <w:tr>
        <w:trPr>
          <w:cantSplit/>
          <w:tblHeader/>
        </w:trPr>
        <w:tc>
          <w:tcPr>
            <w:tcW w:type="dxa" w:w="255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95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4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40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EVENT-1</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EVENT-2</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EVENT-3</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task item</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TASK-1</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Complete by declaration</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task-specific reported sequence, required stage facts and selected evidence are consistent. Completion remains customer-declared.</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source</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Linked source</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bytes retained. Source authority, identity and contents remain unauthenticated.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3697"/>
        <w:gridCol w:w="924"/>
        <w:gridCol w:w="3699"/>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69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2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69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69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fictional-testResults-evidence.txt</w:t>
            </w:r>
          </w:p>
        </w:tc>
        <w:tc>
          <w:tcPr>
            <w:tcW w:type="dxa" w:w="9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354</w:t>
            </w:r>
          </w:p>
        </w:tc>
        <w:tc>
          <w:tcPr>
            <w:tcW w:type="dxa" w:w="369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04321a37b4734ec3ab5d36e753267269a0f210ef76776a41f20179bebe102061</w:t>
            </w:r>
          </w:p>
        </w:tc>
      </w:tr>
    </w:tbl>
    <w:p>
      <w:pPr>
        <w:pStyle w:val="Heading1"/>
      </w:pPr>
      <w:r>
        <w:t xml:space="preserve">Unresolved items and limits</w:t>
      </w:r>
    </w:p>
    <w:p>
      <w:pPr>
        <w:pStyle w:val="Heading1"/>
        <w:keepNext/>
      </w:pPr>
      <w:r>
        <w:t xml:space="preserve">Limitations</w:t>
      </w:r>
    </w:p>
    <w:p>
      <w:pPr>
        <w:pStyle w:val="ListParagraph"/>
        <w:keepNext w:val="false"/>
        <w:keepLines/>
        <w:numPr>
          <w:ilvl w:val="0"/>
          <w:numId w:val="1"/>
        </w:numPr>
      </w:pPr>
      <w:r>
        <w:t xml:space="preserve">This ledger records customer-supplied facts, decisions, evidence and selected requirements. It does not authenticate consent, signatures, authority, completion, legal applicability or population completeness. It does not send, file, approve, execute a provider operation or change an external system. Exact inputs and files stay in this browser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World Wide Web Consortium: PROV-DM. The PROV Data Model</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Domain-independent relationships among source entities, actual reported activities and responsible agents. This modeling reference supplies no legal requirements or approval authority.</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ladfpdyol4jynb3plrz90">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Internet Engineering Task Force: Date and Time on the Internet. Timestamps</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timestamp and UTC-offset syntax. The supported subset uses seconds and confirmed offsets, without leap seconds or unknown local offsets. It supplies no legal clocks or deadlines.</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shd w:fill="F7F7F7"/>
            <w:tcMar>
              <w:top w:type="dxa" w:w="100"/>
              <w:left w:type="dxa" w:w="120"/>
              <w:bottom w:type="dxa" w:w="100"/>
              <w:right w:type="dxa" w:w="120"/>
            </w:tcMar>
            <w:vAlign w:val="center"/>
          </w:tcPr>
          <w:p>
            <w:pPr>
              <w:spacing w:after="0" w:before="0" w:line="260"/>
            </w:pPr>
            <w:hyperlink w:history="1" r:id="rId1e8p-xer9jmwkrs9belif">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FICTIONAL-testResults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ladfpdyol4jynb3plrz90" Type="http://schemas.openxmlformats.org/officeDocument/2006/relationships/hyperlink" Target="https://www.w3.org/TR/prov-dm/" TargetMode="External"/><Relationship Id="rId1e8p-xer9jmwkrs9belif" Type="http://schemas.openxmlformats.org/officeDocument/2006/relationships/hyperlink" Target="https://www.rfc-editor.org/rfc/rfc3339.html"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Testing result recorder</dc:title>
  <dc:subject>Fictional sample. Requires tailoring and responsible review.</dc:subject>
  <dc:creator>Business Compliance Tools</dc:creator>
  <cp:keywords>compliance, evidence, us</cp:keywords>
  <dc:description>Testing result recorder</dc:description>
  <cp:lastModifiedBy>Business Compliance Tools</cp:lastModifiedBy>
  <cp:revision>1</cp:revision>
  <dcterms:created xsi:type="dcterms:W3CDTF">2026-10-08T22:30:03.200Z</dcterms:created>
  <dcterms:modified xsi:type="dcterms:W3CDTF">2026-10-08T22:30:03.200Z</dcterms:modified>
</cp:coreProperties>
</file>

<file path=docProps/custom.xml><?xml version="1.0" encoding="utf-8"?>
<Properties xmlns="http://schemas.openxmlformats.org/officeDocument/2006/custom-properties" xmlns:vt="http://schemas.openxmlformats.org/officeDocument/2006/docPropsVTypes"/>
</file>