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Biometric consent and destruction tracker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Biometric consent and destruction tracker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FICTIONAL-biometricRecords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customer-approved biometric handling scope, reported consent, retention instructions and actual destruction evidence.</w:t>
      </w:r>
    </w:p>
    <w:p>
      <w:r>
        <w:t xml:space="preserve">Keep the pseudonymous subject, biometric purpose and approved policy version explicit. Reported consent precedes customer-declared processing. Destruction requires the actual approved instruction, evidence and date. The tool does not authenticate consent or determine legal retention.</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Record reported consent and customer-approved destruction of a fictional template</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25"/>
        <w:gridCol w:w="1153"/>
        <w:gridCol w:w="3077"/>
        <w:gridCol w:w="4105"/>
      </w:tblGrid>
      <w:tr>
        <w:trPr>
          <w:cantSplit/>
          <w:tblHeader/>
        </w:trPr>
        <w:tc>
          <w:tcPr>
            <w:tcW w:type="dxa" w:w="1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15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0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15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Destroyed</w:t>
            </w:r>
          </w:p>
        </w:tc>
        <w:tc>
          <w:tcPr>
            <w:tcW w:type="dxa" w:w="3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reference. Subject reference. Record reported consent and customer-approved destruction of a fictional template Biometric Purpose. Biometric Purpose. Record reported consent and customer-approved destruction of a fictional template</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EVENT-3</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EVENT-4</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fictional-biometricRecords-evidence.txt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363</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ade29a21637c1dea9285064f7125a35d7d6d01999a345534e346e062f2f9dc9e</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w9ph6cmfspvfstmdyccwu">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hxjubbhu-f_8-y4sqivfo">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FICTIONAL-biometricRecords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w9ph6cmfspvfstmdyccwu" Type="http://schemas.openxmlformats.org/officeDocument/2006/relationships/hyperlink" Target="https://www.w3.org/TR/prov-dm/" TargetMode="External"/><Relationship Id="rIdhxjubbhu-f_8-y4sqivfo"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Biometric consent and destruction tracker</dc:title>
  <dc:subject>Fictional sample. Requires tailoring and responsible review.</dc:subject>
  <dc:creator>Business Compliance Tools</dc:creator>
  <cp:keywords>compliance, evidence, us</cp:keywords>
  <dc:description>Biometric consent and destruction tracker</dc:description>
  <cp:lastModifiedBy>Business Compliance Tools</cp:lastModifiedBy>
  <cp:revision>1</cp:revision>
  <dcterms:created xsi:type="dcterms:W3CDTF">2026-10-08T22:30:03.898Z</dcterms:created>
  <dcterms:modified xsi:type="dcterms:W3CDTF">2026-10-08T22:30:03.898Z</dcterms:modified>
</cp:coreProperties>
</file>

<file path=docProps/custom.xml><?xml version="1.0" encoding="utf-8"?>
<Properties xmlns="http://schemas.openxmlformats.org/officeDocument/2006/custom-properties" xmlns:vt="http://schemas.openxmlformats.org/officeDocument/2006/docPropsVTypes"/>
</file>